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spacing w:after="200" w:line="276" w:lineRule="auto"/>
        <w:ind w:firstLine="567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разработана на основе: 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0" w:firstLine="567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right="0"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right="0"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2024 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pStyle w:val="Normal"/>
        <w:spacing w:after="0" w:line="240"/>
        <w:ind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spacing w:after="0" w:line="276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08">
      <w:pPr>
        <w:spacing w:after="200" w:line="276" w:lineRule="auto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09">
      <w:pPr>
        <w:spacing w:after="200" w:line="276" w:lineRule="auto"/>
        <w:rPr>
          <w:rFonts w:ascii="Times New Roman" w:cs="Times New Roman" w:eastAsia="Calibri" w:hAnsi="Times New Roman"/>
          <w:b/>
          <w:sz w:val="26"/>
          <w:szCs w:val="26"/>
          <w:u w:val="single"/>
        </w:rPr>
      </w:pPr>
    </w:p>
    <w:p w14:paraId="0000000A">
      <w:pPr>
        <w:spacing w:after="200" w:line="276" w:lineRule="auto"/>
        <w:rPr>
          <w:rFonts w:ascii="Times New Roman" w:cs="Times New Roman" w:eastAsia="Calibri" w:hAnsi="Times New Roman"/>
          <w:sz w:val="26"/>
          <w:szCs w:val="26"/>
          <w:u w:val="single"/>
        </w:rPr>
      </w:pPr>
      <w:r>
        <w:rPr>
          <w:rFonts w:ascii="Times New Roman" w:cs="Times New Roman" w:eastAsia="Calibri" w:hAnsi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cs="Times New Roman" w:eastAsia="Calibri" w:hAnsi="Times New Roman"/>
          <w:sz w:val="26"/>
          <w:szCs w:val="26"/>
          <w:u w:val="single"/>
        </w:rPr>
        <w:t>ГАПОУ  «Казанский политехнический колледж»</w:t>
      </w:r>
    </w:p>
    <w:p w14:paraId="0000000B">
      <w:r>
        <w:rPr/>
        <w:br w:type="page"/>
      </w:r>
    </w:p>
    <w:p w14:paraId="0000000C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firstLine="0"/>
        <w:jc w:val="center"/>
        <w:rPr>
          <w:rFonts w:ascii="Times New Roman" w:cs="Times New Roman" w:hAnsi="Times New Roman"/>
          <w:b/>
          <w:color w:val="000000" w:themeColor="dk1"/>
        </w:rPr>
      </w:pPr>
      <w:r>
        <w:rPr>
          <w:rFonts w:ascii="Times New Roman" w:cs="Times New Roman" w:hAnsi="Times New Roman"/>
          <w:b/>
          <w:color w:val="000000" w:themeColor="dk1"/>
        </w:rPr>
        <w:t>СОДЕРЖАНИЕ</w:t>
      </w:r>
    </w:p>
    <w:p w14:paraId="0000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/>
        <w:rPr>
          <w:rFonts w:ascii="Times New Roman" w:cs="Times New Roman" w:hAnsi="Times New Roman"/>
          <w:color w:val="000000" w:themeColor="dk1"/>
        </w:rPr>
      </w:pP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 w14:paraId="0000000E">
            <w:pPr>
              <w:pStyle w:val="Heading1"/>
              <w:spacing w:before="0" w:after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 w14:paraId="0000000F">
            <w:pPr>
              <w:spacing w:before="0" w:after="0" w:line="240"/>
              <w:ind w:left="0"/>
              <w:jc w:val="center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 w14:paraId="00000010">
            <w:pPr>
              <w:pStyle w:val="Heading1"/>
              <w:numPr>
                <w:ilvl w:val="0"/>
                <w:numId w:val="2"/>
              </w:numPr>
              <w:spacing w:before="0" w:after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</w:rPr>
              <w:t>ПАСПОРТ РАБОЧЕЙ ПРОГРАММЫ УЧЕБНОЙ ДИСЦИПЛИНЫ</w:t>
            </w:r>
          </w:p>
          <w:p w14:paraId="00000011">
            <w:pPr>
              <w:spacing w:before="0" w:after="0" w:line="240"/>
              <w:ind w:left="0"/>
              <w:rPr>
                <w:rFonts w:ascii="Times New Roman" w:cs="Times New Roman" w:hAnsi="Times New Roman"/>
                <w:color w:val="000000" w:themeColor="dk1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2">
            <w:pPr>
              <w:spacing w:before="0" w:after="0" w:line="240"/>
              <w:ind w:left="0"/>
              <w:jc w:val="center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4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 w14:paraId="00000013">
            <w:pPr>
              <w:pStyle w:val="Heading1"/>
              <w:numPr>
                <w:ilvl w:val="0"/>
                <w:numId w:val="2"/>
              </w:numPr>
              <w:spacing w:before="0" w:after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</w:rPr>
              <w:t>СТРУКТУРА и содержание УЧЕБНОЙ ДИСЦИПЛИНЫ</w:t>
            </w:r>
          </w:p>
          <w:p w14:paraId="00000014">
            <w:pPr>
              <w:pStyle w:val="Heading1"/>
              <w:spacing w:before="0" w:after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 w14:paraId="00000015">
            <w:pPr>
              <w:spacing w:before="0" w:after="0" w:line="240"/>
              <w:ind w:left="0"/>
              <w:jc w:val="center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6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 w14:paraId="00000016">
            <w:pPr>
              <w:pStyle w:val="Heading1"/>
              <w:numPr>
                <w:ilvl w:val="0"/>
                <w:numId w:val="2"/>
              </w:numPr>
              <w:spacing w:before="0" w:after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</w:rPr>
              <w:t xml:space="preserve">условия </w:t>
            </w:r>
            <w:r>
              <w:rPr>
                <w:rFonts w:ascii="Times New Roman" w:cs="Times New Roman" w:hAnsi="Times New Roman"/>
                <w:b/>
                <w:caps/>
                <w:color w:val="000000" w:themeColor="dk1"/>
              </w:rPr>
              <w:t>РЕАЛИЗАЦИИ УЧЕБНОЙ</w:t>
            </w:r>
            <w:r>
              <w:rPr>
                <w:rFonts w:ascii="Times New Roman" w:cs="Times New Roman" w:hAnsi="Times New Roman"/>
                <w:b/>
                <w:caps/>
                <w:color w:val="000000" w:themeColor="dk1"/>
              </w:rPr>
              <w:t xml:space="preserve"> дисциплины</w:t>
            </w:r>
          </w:p>
          <w:p w14:paraId="00000017">
            <w:pPr>
              <w:pStyle w:val="Heading1"/>
              <w:tabs>
                <w:tab w:val="num" w:pos="0"/>
              </w:tabs>
              <w:spacing w:before="0" w:after="0" w:line="240"/>
              <w:ind w:left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8">
            <w:pPr>
              <w:spacing w:before="0" w:after="0" w:line="240"/>
              <w:ind w:left="0"/>
              <w:jc w:val="center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10</w:t>
            </w: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 w14:paraId="00000019">
            <w:pPr>
              <w:pStyle w:val="Heading1"/>
              <w:numPr>
                <w:ilvl w:val="0"/>
                <w:numId w:val="2"/>
              </w:numPr>
              <w:spacing w:before="0" w:after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</w:rPr>
              <w:t>Контроль и оценка результатов Освоения учебной дисциплины</w:t>
            </w:r>
          </w:p>
          <w:p w14:paraId="0000001A">
            <w:pPr>
              <w:pStyle w:val="Heading1"/>
              <w:spacing w:before="0" w:after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 w14:paraId="0000001B">
            <w:pPr>
              <w:spacing w:before="0" w:after="0" w:line="240"/>
              <w:ind w:left="0"/>
              <w:jc w:val="center"/>
              <w:rPr>
                <w:rFonts w:ascii="Times New Roman" w:cs="Times New Roman" w:hAnsi="Times New Roman"/>
                <w:color w:val="000000" w:themeColor="dk1"/>
              </w:rPr>
            </w:pPr>
            <w:r>
              <w:rPr>
                <w:rFonts w:ascii="Times New Roman" w:cs="Times New Roman" w:hAnsi="Times New Roman"/>
                <w:color w:val="000000" w:themeColor="dk1"/>
              </w:rPr>
              <w:t>11</w:t>
            </w:r>
          </w:p>
        </w:tc>
      </w:tr>
    </w:tbl>
    <w:p w14:paraId="0000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/>
      </w:pPr>
    </w:p>
    <w:p w14:paraId="00000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0000001E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sz w:val="26"/>
          <w:szCs w:val="26"/>
        </w:rPr>
        <w:br w:type="page"/>
      </w:r>
    </w:p>
    <w:p w14:paraId="0000001F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14:paraId="00000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cs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cs="Times New Roman" w:hAnsi="Times New Roman"/>
          <w:b/>
          <w:bCs/>
          <w:color w:val="000000"/>
          <w:sz w:val="26"/>
          <w:szCs w:val="26"/>
          <w:shd w:val="clear" w:color="auto" w:fill="ffffff"/>
        </w:rPr>
        <w:t>ОП.01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shd w:val="clear" w:color="auto" w:fill="ffffff"/>
        </w:rPr>
        <w:t>. Техническое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 черчение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  <w:shd w:val="clear" w:color="auto" w:fill="ffffff"/>
          <w:lang w:val="ru-RU"/>
        </w:rPr>
        <w:t>и чтение чертежей</w:t>
      </w:r>
    </w:p>
    <w:p w14:paraId="00000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b/>
          <w:sz w:val="26"/>
          <w:szCs w:val="26"/>
        </w:rPr>
      </w:pPr>
    </w:p>
    <w:p w14:paraId="00000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1.1. Область применения рабочей программы</w:t>
      </w:r>
    </w:p>
    <w:p w14:paraId="00000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 w:firstLine="567"/>
        <w:jc w:val="both"/>
        <w:rPr>
          <w:rFonts w:ascii="Times New Roman" w:cs="Times New Roman" w:hAnsi="Times New Roman"/>
          <w:i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, </w:t>
      </w:r>
      <w:r>
        <w:rPr>
          <w:rFonts w:ascii="Times New Roman" w:cs="Times New Roman" w:hAnsi="Times New Roman"/>
          <w:color w:val="000000"/>
          <w:sz w:val="26"/>
          <w:szCs w:val="26"/>
          <w:lang w:val="ru-RU"/>
        </w:rPr>
        <w:t>входит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</w:p>
    <w:p w14:paraId="00000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Рабочая программа учебной дисциплины может быть использована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Профиль получаемого профессио</w:t>
      </w:r>
      <w:r>
        <w:rPr>
          <w:rFonts w:ascii="Times New Roman" w:cs="Times New Roman" w:hAnsi="Times New Roman"/>
          <w:sz w:val="26"/>
          <w:szCs w:val="26"/>
        </w:rPr>
        <w:t>нального образования те</w:t>
      </w:r>
      <w:r>
        <w:rPr>
          <w:rFonts w:ascii="Times New Roman" w:cs="Times New Roman" w:hAnsi="Times New Roman"/>
          <w:sz w:val="26"/>
          <w:szCs w:val="26"/>
        </w:rPr>
        <w:t>хнологический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>
        <w:rPr>
          <w:rFonts w:ascii="Times New Roman" w:cs="Times New Roman" w:hAnsi="Times New Roman"/>
          <w:sz w:val="26"/>
          <w:szCs w:val="26"/>
        </w:rPr>
        <w:t xml:space="preserve">является </w:t>
      </w:r>
      <w:r>
        <w:rPr>
          <w:rFonts w:ascii="Times New Roman" w:cs="Times New Roman" w:hAnsi="Times New Roman"/>
          <w:sz w:val="26"/>
          <w:szCs w:val="26"/>
        </w:rPr>
        <w:t xml:space="preserve">обязательной учебной </w:t>
      </w:r>
      <w:r>
        <w:rPr>
          <w:rFonts w:ascii="Times New Roman" w:cs="Times New Roman" w:hAnsi="Times New Roman"/>
          <w:sz w:val="26"/>
          <w:szCs w:val="26"/>
        </w:rPr>
        <w:t>дисциплиной ФГОС</w:t>
      </w:r>
      <w:r>
        <w:rPr>
          <w:rFonts w:ascii="Times New Roman" w:cs="Times New Roman" w:hAnsi="Times New Roman"/>
          <w:sz w:val="26"/>
          <w:szCs w:val="26"/>
        </w:rPr>
        <w:t xml:space="preserve"> СПО.</w:t>
      </w:r>
    </w:p>
    <w:p w14:paraId="00000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00000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00000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b/>
          <w:sz w:val="26"/>
          <w:szCs w:val="26"/>
          <w:u w:val="single"/>
        </w:rPr>
      </w:pPr>
      <w:r>
        <w:rPr>
          <w:rFonts w:ascii="Times New Roman" w:cs="Times New Roman" w:hAnsi="Times New Roman"/>
          <w:b/>
          <w:sz w:val="26"/>
          <w:szCs w:val="26"/>
          <w:u w:val="single"/>
        </w:rPr>
        <w:t>уметь:</w:t>
      </w:r>
    </w:p>
    <w:p w14:paraId="0000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Arial" w:hAnsi="Times New Roman"/>
          <w:color w:val="000000"/>
          <w:sz w:val="26"/>
          <w:szCs w:val="26"/>
        </w:rPr>
      </w:pPr>
      <w:r>
        <w:rPr>
          <w:rFonts w:ascii="Times New Roman" w:cs="Times New Roman" w:eastAsia="Arial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читать и офо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рмлять чертежи, схемы и графики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;</w:t>
      </w:r>
    </w:p>
    <w:p w14:paraId="00000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Arial" w:hAnsi="Times New Roman"/>
          <w:color w:val="000000"/>
          <w:sz w:val="26"/>
          <w:szCs w:val="26"/>
        </w:rPr>
      </w:pPr>
      <w:r>
        <w:rPr>
          <w:rFonts w:ascii="Times New Roman" w:cs="Times New Roman" w:eastAsia="Arial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составлять эскизы на обрабатываемые детали с указанием допусков и посадок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;</w:t>
      </w:r>
    </w:p>
    <w:p w14:paraId="000000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Arial" w:hAnsi="Times New Roman"/>
          <w:color w:val="000000"/>
          <w:sz w:val="26"/>
          <w:szCs w:val="26"/>
        </w:rPr>
      </w:pPr>
      <w:r>
        <w:rPr>
          <w:rFonts w:ascii="Times New Roman" w:cs="Times New Roman" w:eastAsia="Arial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пользоваться справочной литературой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;</w:t>
      </w:r>
    </w:p>
    <w:p w14:paraId="0000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Arial" w:hAnsi="Times New Roman"/>
          <w:color w:val="000000"/>
          <w:sz w:val="26"/>
          <w:szCs w:val="26"/>
        </w:rPr>
      </w:pPr>
      <w:r>
        <w:rPr>
          <w:rFonts w:ascii="Times New Roman" w:cs="Times New Roman" w:eastAsia="Arial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пользоваться спецификацией в процессе чтения сборочных чертежей, схем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;</w:t>
      </w:r>
    </w:p>
    <w:p w14:paraId="00000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Arial" w:hAnsi="Times New Roman"/>
          <w:color w:val="000000"/>
          <w:sz w:val="26"/>
          <w:szCs w:val="26"/>
        </w:rPr>
      </w:pPr>
      <w:r>
        <w:rPr>
          <w:rFonts w:ascii="Times New Roman" w:cs="Times New Roman" w:eastAsia="Arial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>выполнять расчёты величин предельных размеров и допуска по данным чертежа и определять годность зад</w:t>
      </w:r>
      <w:r>
        <w:rPr>
          <w:rFonts w:ascii="Times New Roman" w:cs="Times New Roman" w:eastAsia="Arial" w:hAnsi="Times New Roman"/>
          <w:color w:val="000000"/>
          <w:sz w:val="26"/>
          <w:szCs w:val="26"/>
        </w:rPr>
        <w:t xml:space="preserve">анных действительных размеров </w:t>
      </w:r>
    </w:p>
    <w:p w14:paraId="00000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00000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  <w:u w:val="single"/>
        </w:rPr>
        <w:t>знать:</w:t>
      </w:r>
    </w:p>
    <w:p w14:paraId="00000032">
      <w:pPr>
        <w:pStyle w:val="Normal(Web)"/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основы черчения и </w:t>
      </w:r>
      <w:r>
        <w:rPr>
          <w:rFonts w:ascii="Times New Roman" w:cs="Times New Roman" w:hAnsi="Times New Roman"/>
          <w:color w:val="000000"/>
          <w:sz w:val="26"/>
          <w:szCs w:val="26"/>
        </w:rPr>
        <w:t>геометрии,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33">
      <w:pPr>
        <w:pStyle w:val="Normal(Web)"/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hAnsi="Times New Roman"/>
          <w:color w:val="000000"/>
          <w:sz w:val="26"/>
          <w:szCs w:val="26"/>
        </w:rPr>
        <w:t>способы выполнения рабочих чертежей и эскизов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34">
      <w:pPr>
        <w:pStyle w:val="Normal(Web)"/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требования единой системы </w:t>
      </w:r>
      <w:r>
        <w:rPr>
          <w:rFonts w:ascii="Times New Roman" w:cs="Times New Roman" w:hAnsi="Times New Roman"/>
          <w:color w:val="000000"/>
          <w:sz w:val="26"/>
          <w:szCs w:val="26"/>
        </w:rPr>
        <w:t>конструкторской документации (</w:t>
      </w:r>
      <w:r>
        <w:rPr>
          <w:rFonts w:ascii="Times New Roman" w:cs="Times New Roman" w:hAnsi="Times New Roman"/>
          <w:color w:val="000000"/>
          <w:sz w:val="26"/>
          <w:szCs w:val="26"/>
        </w:rPr>
        <w:t>ЕСКД</w:t>
      </w:r>
      <w:r>
        <w:rPr>
          <w:rFonts w:ascii="Times New Roman" w:cs="Times New Roman" w:hAnsi="Times New Roman"/>
          <w:color w:val="000000"/>
          <w:sz w:val="26"/>
          <w:szCs w:val="26"/>
        </w:rPr>
        <w:t>)</w:t>
      </w:r>
    </w:p>
    <w:p w14:paraId="00000035">
      <w:pPr>
        <w:pStyle w:val="Normal(Web)"/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hAnsi="Times New Roman"/>
          <w:color w:val="000000"/>
          <w:sz w:val="26"/>
          <w:szCs w:val="26"/>
        </w:rPr>
        <w:t>правила чтения схем и чертежей обрабатываемых деталей</w:t>
      </w:r>
    </w:p>
    <w:p w14:paraId="00000036">
      <w:pPr>
        <w:pStyle w:val="Normal(Web)"/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В результате освоения ПП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КРС обучающийся должен обладать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включающими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в себя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способность:</w:t>
      </w:r>
    </w:p>
    <w:p w14:paraId="00000037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ОК 01. Выбирать способы решения задач профессиональной </w:t>
      </w:r>
      <w:r>
        <w:rPr>
          <w:rFonts w:ascii="Times New Roman" w:cs="Times New Roman" w:hAnsi="Times New Roman"/>
          <w:color w:val="000000"/>
          <w:sz w:val="26"/>
          <w:szCs w:val="26"/>
        </w:rPr>
        <w:t>деятельности  применительно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к различным контекстам.</w:t>
      </w:r>
    </w:p>
    <w:p w14:paraId="00000038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ОК 02. Использовать современные средства поиска, анализа и </w:t>
      </w:r>
      <w:r>
        <w:rPr>
          <w:rFonts w:ascii="Times New Roman" w:cs="Times New Roman" w:hAnsi="Times New Roman"/>
          <w:color w:val="000000"/>
          <w:sz w:val="26"/>
          <w:szCs w:val="26"/>
        </w:rPr>
        <w:t>интерпретации информации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и информационные технологии для выполнения задач профессиональной деятельности.</w:t>
      </w:r>
    </w:p>
    <w:p w14:paraId="00000039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ОК 04. Эффективно взаимодействовать и работать в коллективе и команде.</w:t>
      </w:r>
    </w:p>
    <w:p w14:paraId="0000003A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000003B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000003C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000003D">
      <w:pPr>
        <w:spacing w:after="160" w:line="276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Профессиональными компетенциями, включающими в себя способность:</w:t>
      </w:r>
    </w:p>
    <w:p w14:paraId="0000003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ПК.1.1. Выполнять слесарную обработку, пригонку и пайку деталей и узлов различной сложности в процессе сборки. </w:t>
      </w:r>
    </w:p>
    <w:p w14:paraId="0000003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ПК.1.2. Изготовлять приспособления для сборки и ремонта. </w:t>
      </w:r>
    </w:p>
    <w:p w14:paraId="0000004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ПК.1.3. Выявлять и устранять дефекты во время эксплуатации оборудования и при проверке его в процессе ремонта. </w:t>
      </w:r>
    </w:p>
    <w:p w14:paraId="0000004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ПК.1.4. Составлять дефектные ведомости на ремонт электрооборудования. </w:t>
      </w:r>
    </w:p>
    <w:p w14:paraId="00000042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Выпускник, освоив</w:t>
      </w:r>
      <w:r>
        <w:rPr>
          <w:rFonts w:ascii="Times New Roman" w:cs="Times New Roman" w:hAnsi="Times New Roman"/>
          <w:sz w:val="26"/>
          <w:szCs w:val="26"/>
        </w:rPr>
        <w:t>ший программу ОП.01 Техническое</w:t>
      </w:r>
      <w:r>
        <w:rPr>
          <w:rFonts w:ascii="Times New Roman" w:cs="Times New Roman" w:hAnsi="Times New Roman"/>
          <w:sz w:val="26"/>
          <w:szCs w:val="26"/>
        </w:rPr>
        <w:t xml:space="preserve"> черчение </w:t>
      </w:r>
      <w:r>
        <w:rPr>
          <w:rFonts w:ascii="Times New Roman" w:cs="Times New Roman" w:hAnsi="Times New Roman"/>
          <w:sz w:val="26"/>
          <w:szCs w:val="26"/>
          <w:lang w:val="ru-RU"/>
        </w:rPr>
        <w:t>и чтение чертежей</w:t>
      </w:r>
      <w:r>
        <w:rPr>
          <w:rFonts w:ascii="Times New Roman" w:cs="Times New Roman" w:hAnsi="Times New Roman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sz w:val="26"/>
          <w:szCs w:val="26"/>
        </w:rPr>
        <w:t>:</w:t>
      </w:r>
    </w:p>
    <w:p w14:paraId="00000043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ЛР 8 Готовый соответствовать ож</w:t>
      </w:r>
      <w:r>
        <w:rPr>
          <w:rFonts w:ascii="Times New Roman" w:cs="Times New Roman" w:hAnsi="Times New Roman"/>
          <w:color w:val="000000"/>
          <w:sz w:val="26"/>
          <w:szCs w:val="26"/>
        </w:rPr>
        <w:t>иданиям работодателей: проектно-</w:t>
      </w:r>
      <w:r>
        <w:rPr>
          <w:rFonts w:ascii="Times New Roman" w:cs="Times New Roman" w:hAnsi="Times New Roman"/>
          <w:color w:val="000000"/>
          <w:sz w:val="26"/>
          <w:szCs w:val="26"/>
        </w:rPr>
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0000044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00000045">
      <w:pPr>
        <w:spacing w:after="0" w:line="240" w:lineRule="auto"/>
        <w:ind w:firstLine="567"/>
        <w:contextualSpacing w:val="on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00000046">
      <w:pPr>
        <w:pStyle w:val="BodyTextIndent2"/>
        <w:spacing w:after="0" w:line="240" w:lineRule="auto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Содержание дисциплины имеет </w:t>
      </w:r>
      <w:r>
        <w:rPr>
          <w:rFonts w:ascii="Times New Roman" w:cs="Times New Roman" w:hAnsi="Times New Roman"/>
          <w:sz w:val="26"/>
          <w:szCs w:val="26"/>
        </w:rPr>
        <w:t>межпредметные</w:t>
      </w:r>
      <w:r>
        <w:rPr>
          <w:rFonts w:ascii="Times New Roman" w:cs="Times New Roman" w:hAnsi="Times New Roman"/>
          <w:sz w:val="26"/>
          <w:szCs w:val="26"/>
        </w:rPr>
        <w:t xml:space="preserve"> связи с дисциплинами </w:t>
      </w:r>
      <w:r>
        <w:rPr>
          <w:rFonts w:ascii="Times New Roman" w:cs="Times New Roman" w:hAnsi="Times New Roman"/>
          <w:sz w:val="26"/>
          <w:szCs w:val="26"/>
        </w:rPr>
        <w:t>общепрофес</w:t>
      </w:r>
      <w:r>
        <w:rPr>
          <w:rFonts w:ascii="Times New Roman" w:cs="Times New Roman" w:hAnsi="Times New Roman"/>
          <w:sz w:val="26"/>
          <w:szCs w:val="26"/>
        </w:rPr>
        <w:t>сионального</w:t>
      </w:r>
      <w:r>
        <w:rPr>
          <w:rFonts w:ascii="Times New Roman" w:cs="Times New Roman" w:hAnsi="Times New Roman"/>
          <w:sz w:val="26"/>
          <w:szCs w:val="26"/>
        </w:rPr>
        <w:t xml:space="preserve"> цикла – О</w:t>
      </w:r>
      <w:r>
        <w:rPr>
          <w:rFonts w:ascii="Times New Roman" w:cs="Times New Roman" w:hAnsi="Times New Roman"/>
          <w:sz w:val="26"/>
          <w:szCs w:val="26"/>
        </w:rPr>
        <w:t xml:space="preserve">сновы </w:t>
      </w:r>
      <w:r>
        <w:rPr>
          <w:rFonts w:ascii="Times New Roman" w:cs="Times New Roman" w:hAnsi="Times New Roman"/>
          <w:sz w:val="26"/>
          <w:szCs w:val="26"/>
          <w:lang w:val="ru-RU"/>
        </w:rPr>
        <w:t>технической механики</w:t>
      </w:r>
      <w:r>
        <w:rPr>
          <w:rFonts w:ascii="Times New Roman" w:cs="Times New Roman" w:hAnsi="Times New Roman"/>
          <w:sz w:val="26"/>
          <w:szCs w:val="26"/>
        </w:rPr>
        <w:t xml:space="preserve">, </w:t>
      </w:r>
      <w:r>
        <w:rPr>
          <w:rFonts w:ascii="Times New Roman" w:cs="Times New Roman" w:hAnsi="Times New Roman"/>
          <w:sz w:val="26"/>
          <w:szCs w:val="26"/>
          <w:lang w:val="ru-RU"/>
        </w:rPr>
        <w:t>Электро</w:t>
      </w:r>
      <w:r>
        <w:rPr>
          <w:rFonts w:ascii="Times New Roman" w:cs="Times New Roman" w:hAnsi="Times New Roman"/>
          <w:sz w:val="26"/>
          <w:szCs w:val="26"/>
          <w:lang w:val="ru-RU"/>
        </w:rPr>
        <w:t>м</w:t>
      </w:r>
      <w:r>
        <w:rPr>
          <w:rFonts w:ascii="Times New Roman" w:cs="Times New Roman" w:hAnsi="Times New Roman"/>
          <w:sz w:val="26"/>
          <w:szCs w:val="26"/>
        </w:rPr>
        <w:t>атериаловедение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47">
      <w:pPr>
        <w:pStyle w:val="BodyTextIndent2"/>
        <w:spacing w:after="0" w:line="240" w:lineRule="auto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000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0000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firstLine="567"/>
        <w:jc w:val="both"/>
        <w:rPr>
          <w:rFonts w:ascii="Times New Roman" w:cs="Times New Roman" w:hAnsi="Times New Roman"/>
          <w:sz w:val="26"/>
          <w:szCs w:val="26"/>
        </w:rPr>
      </w:pPr>
    </w:p>
    <w:p w14:paraId="0000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1.4. К</w:t>
      </w:r>
      <w:r>
        <w:rPr>
          <w:rFonts w:ascii="Times New Roman" w:cs="Times New Roman" w:hAnsi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14:paraId="00000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учебная нагрузка обучающегося всего – </w:t>
      </w:r>
      <w:r>
        <w:rPr>
          <w:rFonts w:ascii="Times New Roman" w:cs="Times New Roman" w:hAnsi="Times New Roman"/>
          <w:b/>
          <w:sz w:val="26"/>
          <w:szCs w:val="26"/>
        </w:rPr>
        <w:t>3</w:t>
      </w:r>
      <w:r>
        <w:rPr>
          <w:rFonts w:ascii="Times New Roman" w:cs="Times New Roman" w:hAnsi="Times New Roman"/>
          <w:b/>
          <w:sz w:val="26"/>
          <w:szCs w:val="26"/>
          <w:lang w:val="ru-RU"/>
        </w:rPr>
        <w:t>6</w:t>
      </w:r>
      <w:r>
        <w:rPr>
          <w:rFonts w:ascii="Times New Roman" w:cs="Times New Roman" w:hAnsi="Times New Roman"/>
          <w:sz w:val="26"/>
          <w:szCs w:val="26"/>
        </w:rPr>
        <w:t xml:space="preserve"> час</w:t>
      </w:r>
      <w:r>
        <w:rPr>
          <w:rFonts w:ascii="Times New Roman" w:cs="Times New Roman" w:hAnsi="Times New Roman"/>
          <w:sz w:val="26"/>
          <w:szCs w:val="26"/>
          <w:lang w:val="ru-RU"/>
        </w:rPr>
        <w:t>ов</w:t>
      </w:r>
      <w:r>
        <w:rPr>
          <w:rFonts w:ascii="Times New Roman" w:cs="Times New Roman" w:hAnsi="Times New Roman"/>
          <w:sz w:val="26"/>
          <w:szCs w:val="26"/>
        </w:rPr>
        <w:t>, в том числе:</w:t>
      </w:r>
    </w:p>
    <w:p w14:paraId="00000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cs="Times New Roman" w:hAnsi="Times New Roman"/>
          <w:b/>
          <w:sz w:val="26"/>
          <w:szCs w:val="26"/>
        </w:rPr>
        <w:t>3</w:t>
      </w:r>
      <w:r>
        <w:rPr>
          <w:rFonts w:ascii="Times New Roman" w:cs="Times New Roman" w:hAnsi="Times New Roman"/>
          <w:b/>
          <w:sz w:val="26"/>
          <w:szCs w:val="26"/>
          <w:lang w:val="ru-RU"/>
        </w:rPr>
        <w:t>6</w:t>
      </w:r>
      <w:r>
        <w:rPr>
          <w:rFonts w:ascii="Times New Roman" w:cs="Times New Roman" w:hAnsi="Times New Roman"/>
          <w:sz w:val="26"/>
          <w:szCs w:val="26"/>
        </w:rPr>
        <w:t xml:space="preserve"> час</w:t>
      </w:r>
      <w:r>
        <w:rPr>
          <w:rFonts w:ascii="Times New Roman" w:cs="Times New Roman" w:hAnsi="Times New Roman"/>
          <w:sz w:val="26"/>
          <w:szCs w:val="26"/>
          <w:lang w:val="ru-RU"/>
        </w:rPr>
        <w:t>ов.</w:t>
      </w:r>
    </w:p>
    <w:p w14:paraId="0000004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rPr>
          <w:b/>
          <w:sz w:val="26"/>
          <w:szCs w:val="26"/>
        </w:rPr>
      </w:pPr>
    </w:p>
    <w:p w14:paraId="0000004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000004F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0" w:right="0" w:firstLine="567"/>
        <w:jc w:val="center"/>
        <w:rPr>
          <w:rFonts w:ascii="Times New Roman" w:cs="Times New Roman" w:hAnsi="Times New Roman"/>
          <w:b/>
        </w:rPr>
      </w:pPr>
    </w:p>
    <w:p w14:paraId="00000050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2. СТРУКТУРА И СОДЕРЖАНИЕ УЧЕБНОЙ </w:t>
      </w:r>
      <w:r>
        <w:rPr>
          <w:rFonts w:ascii="Times New Roman" w:cs="Times New Roman" w:hAnsi="Times New Roman"/>
          <w:b/>
          <w:sz w:val="26"/>
          <w:szCs w:val="26"/>
        </w:rPr>
        <w:t>ДИСЦИПЛИНЫ</w:t>
      </w:r>
    </w:p>
    <w:p w14:paraId="00000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0" w:right="0" w:firstLine="567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  <w:u w:val="single"/>
        </w:rPr>
      </w:pPr>
      <w:r>
        <w:rPr>
          <w:rFonts w:ascii="Times New Roman" w:cs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00000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/>
        <w:ind w:left="0" w:right="0" w:firstLine="567"/>
        <w:jc w:val="both"/>
        <w:rPr>
          <w:rFonts w:ascii="Times New Roman" w:cs="Times New Roman" w:hAnsi="Times New Roman"/>
          <w:b/>
          <w:sz w:val="26"/>
          <w:szCs w:val="26"/>
        </w:rPr>
      </w:pPr>
    </w:p>
    <w:tbl>
      <w:tblPr>
        <w:tblW w:w="912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432"/>
        <w:gridCol w:w="1692"/>
      </w:tblGrid>
      <w:tr>
        <w:trPr>
          <w:trHeight w:val="454"/>
        </w:trPr>
        <w:tc>
          <w:tcPr>
            <w:cnfStyle w:val="101000000000"/>
            <w:tcW w:w="74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4">
            <w:pPr>
              <w:spacing w:after="0" w:line="240" w:lineRule="auto"/>
              <w:ind w:left="0" w:right="0" w:firstLine="567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100100000000"/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5">
            <w:pPr>
              <w:spacing w:after="0" w:line="240" w:lineRule="auto"/>
              <w:ind w:right="0"/>
              <w:jc w:val="center"/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>
        <w:trPr>
          <w:trHeight w:val="281"/>
        </w:trPr>
        <w:tc>
          <w:tcPr>
            <w:cnfStyle w:val="001000100000"/>
            <w:tcW w:w="74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6">
            <w:pPr>
              <w:spacing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100000"/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7">
            <w:pPr>
              <w:spacing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  <w:lang w:val="ru-RU"/>
              </w:rPr>
              <w:t>6</w:t>
            </w:r>
          </w:p>
        </w:tc>
      </w:tr>
      <w:tr>
        <w:trPr>
          <w:trHeight w:val="311"/>
        </w:trPr>
        <w:tc>
          <w:tcPr>
            <w:cnfStyle w:val="001000010000"/>
            <w:tcW w:w="74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8">
            <w:pPr>
              <w:spacing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Учебная нагрузка во взаимодействии с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преподавателем  (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всего)</w:t>
            </w:r>
          </w:p>
        </w:tc>
        <w:tc>
          <w:tcPr>
            <w:cnfStyle w:val="000100010000"/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9">
            <w:pPr>
              <w:spacing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  <w:lang w:val="ru-RU"/>
              </w:rPr>
              <w:t>6</w:t>
            </w:r>
          </w:p>
        </w:tc>
      </w:tr>
      <w:tr>
        <w:trPr>
          <w:trHeight w:val="351"/>
        </w:trPr>
        <w:tc>
          <w:tcPr>
            <w:cnfStyle w:val="001000100000"/>
            <w:tcW w:w="743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000005A">
            <w:pPr>
              <w:spacing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cnfStyle w:val="000100100000"/>
            <w:tcW w:w="169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000005B">
            <w:pPr>
              <w:spacing w:after="0" w:line="240" w:lineRule="auto"/>
              <w:ind w:left="0" w:right="0" w:firstLine="567"/>
              <w:jc w:val="center"/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</w:pPr>
          </w:p>
        </w:tc>
      </w:tr>
      <w:tr>
        <w:trPr>
          <w:trHeight w:val="285"/>
        </w:trPr>
        <w:tc>
          <w:tcPr>
            <w:cnfStyle w:val="001000010000"/>
            <w:tcW w:w="743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C">
            <w:pPr>
              <w:spacing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еоретическое обучение</w:t>
            </w:r>
          </w:p>
        </w:tc>
        <w:tc>
          <w:tcPr>
            <w:cnfStyle w:val="000100010000"/>
            <w:tcW w:w="169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D">
            <w:pPr>
              <w:spacing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  <w:lang w:val="ru-RU"/>
              </w:rPr>
              <w:t>4</w:t>
            </w:r>
          </w:p>
        </w:tc>
      </w:tr>
      <w:tr>
        <w:trPr>
          <w:trHeight w:val="311"/>
        </w:trPr>
        <w:tc>
          <w:tcPr>
            <w:cnfStyle w:val="001000100000"/>
            <w:tcW w:w="74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E">
            <w:pPr>
              <w:spacing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cnfStyle w:val="000100100000"/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5F">
            <w:pPr>
              <w:spacing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  <w:t>32</w:t>
            </w:r>
          </w:p>
        </w:tc>
      </w:tr>
      <w:tr>
        <w:trPr>
          <w:trHeight w:val="311"/>
        </w:trPr>
        <w:tc>
          <w:tcPr>
            <w:cnfStyle w:val="001000010000"/>
            <w:tcW w:w="74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0">
            <w:pPr>
              <w:spacing w:after="0" w:line="240" w:lineRule="auto"/>
              <w:ind w:left="0" w:right="0"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в том числе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 форме практической подготовки</w:t>
            </w:r>
          </w:p>
        </w:tc>
        <w:tc>
          <w:tcPr>
            <w:cnfStyle w:val="000100010000"/>
            <w:tcW w:w="16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1">
            <w:pPr>
              <w:spacing w:after="0" w:line="240" w:lineRule="auto"/>
              <w:ind w:right="0"/>
              <w:jc w:val="center"/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</w:rPr>
              <w:t>2</w:t>
            </w:r>
            <w:r>
              <w:rPr>
                <w:rFonts w:ascii="Times New Roman" w:cs="Times New Roman" w:hAnsi="Times New Roman"/>
                <w:b/>
                <w:iCs/>
                <w:sz w:val="26"/>
                <w:szCs w:val="26"/>
                <w:lang w:val="ru-RU"/>
              </w:rPr>
              <w:t>0</w:t>
            </w:r>
          </w:p>
        </w:tc>
      </w:tr>
      <w:tr>
        <w:trPr>
          <w:trHeight w:val="637"/>
        </w:trPr>
        <w:tc>
          <w:tcPr>
            <w:cnfStyle w:val="011000000000"/>
            <w:tcW w:w="912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000062">
            <w:pPr>
              <w:spacing w:after="0" w:line="240" w:lineRule="auto"/>
              <w:ind w:left="0" w:right="0" w:firstLine="567"/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 xml:space="preserve">Форма контроля         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 xml:space="preserve">       </w:t>
            </w:r>
            <w:r>
              <w:rPr>
                <w:rFonts w:ascii="Times New Roman" w:cs="Times New Roman" w:hAnsi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>
              <w:rPr>
                <w:rFonts w:ascii="Times New Roman" w:cs="Times New Roman" w:hAnsi="Times New Roman"/>
                <w:b/>
                <w:i/>
                <w:iCs/>
                <w:sz w:val="26"/>
                <w:szCs w:val="26"/>
              </w:rPr>
              <w:t>Контрольная работа</w:t>
            </w:r>
          </w:p>
        </w:tc>
      </w:tr>
    </w:tbl>
    <w:p w14:paraId="00000063">
      <w:pPr>
        <w:spacing w:line="276" w:lineRule="auto"/>
        <w:rPr/>
        <w:sectPr>
          <w:pgSz w:w="11906" w:h="16838"/>
          <w:pgMar w:top="1276" w:right="850" w:bottom="1134" w:left="1701" w:header="708" w:footer="708" w:gutter="0"/>
          <w:cols w:space="720"/>
        </w:sectPr>
      </w:pPr>
    </w:p>
    <w:p w14:paraId="00000064">
      <w:pPr>
        <w:spacing w:after="0" w:line="240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2.2. Т</w:t>
      </w:r>
      <w:r>
        <w:rPr>
          <w:rFonts w:ascii="Times New Roman" w:cs="Times New Roman" w:hAnsi="Times New Roman"/>
          <w:b/>
          <w:sz w:val="26"/>
          <w:szCs w:val="26"/>
        </w:rPr>
        <w:t>ематический план и содержание учебной дисциплины</w:t>
      </w:r>
    </w:p>
    <w:p w14:paraId="00000065">
      <w:pPr>
        <w:spacing w:after="0" w:line="240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Техническое</w:t>
      </w:r>
      <w:r>
        <w:rPr>
          <w:rFonts w:ascii="Times New Roman" w:cs="Times New Roman" w:hAnsi="Times New Roman"/>
          <w:b/>
          <w:sz w:val="26"/>
          <w:szCs w:val="26"/>
        </w:rPr>
        <w:t xml:space="preserve"> черчение</w:t>
      </w:r>
    </w:p>
    <w:p w14:paraId="00000066">
      <w:pPr>
        <w:spacing w:after="0" w:line="240"/>
        <w:jc w:val="center"/>
        <w:rPr>
          <w:rFonts w:ascii="Times New Roman" w:cs="Times New Roman" w:hAnsi="Times New Roman"/>
          <w:b/>
          <w:sz w:val="26"/>
          <w:szCs w:val="26"/>
        </w:rPr>
      </w:pPr>
    </w:p>
    <w:tbl>
      <w:tblPr>
        <w:tblStyle w:val="TableGrid"/>
        <w:tblW w:w="15441" w:type="dxa"/>
        <w:tblLook w:val="01E0"/>
      </w:tblPr>
      <w:tblGrid>
        <w:gridCol w:w="2861"/>
        <w:gridCol w:w="9201"/>
        <w:gridCol w:w="1840"/>
        <w:gridCol w:w="7"/>
        <w:gridCol w:w="1532"/>
      </w:tblGrid>
      <w:tr>
        <w:trPr>
          <w:trHeight w:val="20"/>
        </w:trPr>
        <w:tc>
          <w:tcPr>
            <w:cnfStyle w:val="101000000000"/>
            <w:tcW w:w="2861" w:type="dxa"/>
          </w:tcPr>
          <w:p w14:paraId="00000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cnfStyle w:val="100010000000"/>
            <w:tcW w:w="9201" w:type="dxa"/>
          </w:tcPr>
          <w:p w14:paraId="000000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материала, лабораторные</w:t>
            </w:r>
            <w:r>
              <w:rPr>
                <w:b/>
                <w:bCs/>
                <w:sz w:val="26"/>
                <w:szCs w:val="26"/>
              </w:rPr>
              <w:t xml:space="preserve"> работы и практические занятия</w:t>
            </w:r>
          </w:p>
        </w:tc>
        <w:tc>
          <w:tcPr>
            <w:cnfStyle w:val="100001000000"/>
            <w:tcW w:w="1840" w:type="dxa"/>
            <w:shd w:val="clear" w:color="auto" w:fill="auto"/>
          </w:tcPr>
          <w:p w14:paraId="00000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cnfStyle w:val="100100000000"/>
            <w:tcW w:w="1539" w:type="dxa"/>
            <w:gridSpan w:val="2"/>
          </w:tcPr>
          <w:p w14:paraId="000000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>
        <w:trPr>
          <w:trHeight w:val="20"/>
        </w:trPr>
        <w:tc>
          <w:tcPr>
            <w:cnfStyle w:val="001000100000"/>
            <w:tcW w:w="2861" w:type="dxa"/>
          </w:tcPr>
          <w:p w14:paraId="00000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cnfStyle w:val="000010100000"/>
            <w:tcW w:w="9201" w:type="dxa"/>
          </w:tcPr>
          <w:p w14:paraId="0000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cnfStyle w:val="000001100000"/>
            <w:tcW w:w="1840" w:type="dxa"/>
            <w:shd w:val="clear" w:color="auto" w:fill="auto"/>
          </w:tcPr>
          <w:p w14:paraId="000000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cnfStyle w:val="000100100000"/>
            <w:tcW w:w="1539" w:type="dxa"/>
            <w:gridSpan w:val="2"/>
          </w:tcPr>
          <w:p w14:paraId="000000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</w:tr>
      <w:tr>
        <w:trPr>
          <w:trHeight w:val="453" w:hRule="atLeast"/>
        </w:trPr>
        <w:tc>
          <w:tcPr>
            <w:cnfStyle w:val="001000010000"/>
            <w:tcW w:w="12062" w:type="dxa"/>
            <w:gridSpan w:val="2"/>
          </w:tcPr>
          <w:p w14:paraId="000000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cnfStyle w:val="000010010000"/>
            <w:tcW w:w="1840" w:type="dxa"/>
            <w:shd w:val="clear" w:color="auto" w:fill="auto"/>
          </w:tcPr>
          <w:p w14:paraId="000000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14:paraId="00000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>
        <w:trPr>
          <w:trHeight w:val="442" w:hRule="atLeast"/>
        </w:trPr>
        <w:tc>
          <w:tcPr>
            <w:cnfStyle w:val="001000100000"/>
            <w:tcW w:w="2861" w:type="dxa"/>
            <w:vMerge w:val="restart"/>
          </w:tcPr>
          <w:p w14:paraId="0000007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0000007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1. Введение в курс черчения.</w:t>
            </w:r>
          </w:p>
        </w:tc>
        <w:tc>
          <w:tcPr>
            <w:cnfStyle w:val="000010100000"/>
            <w:tcW w:w="9201" w:type="dxa"/>
          </w:tcPr>
          <w:p w14:paraId="00000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100000"/>
            <w:tcW w:w="1840" w:type="dxa"/>
            <w:shd w:val="clear" w:color="auto" w:fill="auto"/>
          </w:tcPr>
          <w:p w14:paraId="000000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1110"/>
        </w:trPr>
        <w:tc>
          <w:tcPr>
            <w:cnfStyle w:val="001000010000"/>
            <w:tcW w:w="2861" w:type="dxa"/>
            <w:vMerge w:val="continue"/>
          </w:tcPr>
          <w:p w14:paraId="0000007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cnfStyle w:val="000010010000"/>
            <w:tcW w:w="9201" w:type="dxa"/>
          </w:tcPr>
          <w:p w14:paraId="00000079">
            <w:pPr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Чертеж: понятие, история, роль в технике и на производстве. Система стандартов. Единая система конструкторской документации (ЕСКД).</w:t>
            </w:r>
          </w:p>
          <w:p w14:paraId="0000007A">
            <w:pPr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Рабочие чертежи деталей: требования к оформлению, расположение видов, линии чертежа, масштабы, размеры, нанесение и чтение размеров с определенными отклонениями.</w:t>
            </w:r>
          </w:p>
        </w:tc>
        <w:tc>
          <w:tcPr>
            <w:cnfStyle w:val="000001010000"/>
            <w:tcW w:w="1840" w:type="dxa"/>
          </w:tcPr>
          <w:p w14:paraId="0000007B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14:paraId="00000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285"/>
        </w:trPr>
        <w:tc>
          <w:tcPr>
            <w:cnfStyle w:val="001000100000"/>
            <w:tcW w:w="2861" w:type="dxa"/>
            <w:vMerge w:val="continue"/>
          </w:tcPr>
          <w:p w14:paraId="0000007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9201" w:type="dxa"/>
          </w:tcPr>
          <w:p w14:paraId="0000007F">
            <w:pPr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Практическая работа №1: </w:t>
            </w:r>
            <w:r>
              <w:rPr>
                <w:sz w:val="26"/>
                <w:szCs w:val="26"/>
              </w:rPr>
              <w:t>графические работы по выполнению линий чертежа и нанесению размеров на детали.</w:t>
            </w:r>
          </w:p>
        </w:tc>
        <w:tc>
          <w:tcPr>
            <w:cnfStyle w:val="000001100000"/>
            <w:tcW w:w="1840" w:type="dxa"/>
          </w:tcPr>
          <w:p w14:paraId="00000080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>
        <w:trPr>
          <w:trHeight w:val="274" w:hRule="atLeast"/>
        </w:trPr>
        <w:tc>
          <w:tcPr>
            <w:cnfStyle w:val="001000010000"/>
            <w:tcW w:w="2861" w:type="dxa"/>
            <w:vMerge w:val="restart"/>
          </w:tcPr>
          <w:p w14:paraId="0000008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sz w:val="26"/>
                <w:szCs w:val="26"/>
              </w:rPr>
            </w:pPr>
          </w:p>
          <w:p w14:paraId="000000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Тема 2. Практическое применение геометрических построений.</w:t>
            </w:r>
          </w:p>
        </w:tc>
        <w:tc>
          <w:tcPr>
            <w:cnfStyle w:val="000010010000"/>
            <w:tcW w:w="9201" w:type="dxa"/>
          </w:tcPr>
          <w:p w14:paraId="00000084">
            <w:pPr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</w:tcPr>
          <w:p w14:paraId="00000085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600"/>
        </w:trPr>
        <w:tc>
          <w:tcPr>
            <w:cnfStyle w:val="001000100000"/>
            <w:tcW w:w="2861" w:type="dxa"/>
            <w:vMerge w:val="continue"/>
          </w:tcPr>
          <w:p w14:paraId="0000008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cnfStyle w:val="000010100000"/>
            <w:tcW w:w="9201" w:type="dxa"/>
          </w:tcPr>
          <w:p w14:paraId="00000088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5-6.</w:t>
            </w:r>
            <w:r>
              <w:rPr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b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: </w:t>
            </w:r>
          </w:p>
          <w:p w14:paraId="00000089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      </w:r>
          </w:p>
          <w:p w14:paraId="0000008A">
            <w:pPr>
              <w:keepNext w:val="on"/>
              <w:spacing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7-8.</w:t>
            </w:r>
            <w:r>
              <w:rPr>
                <w:sz w:val="26"/>
                <w:szCs w:val="26"/>
              </w:rPr>
      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      </w:r>
          </w:p>
        </w:tc>
        <w:tc>
          <w:tcPr>
            <w:cnfStyle w:val="000001100000"/>
            <w:tcW w:w="1840" w:type="dxa"/>
          </w:tcPr>
          <w:p w14:paraId="0000008B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8C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8D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8E">
            <w:pPr>
              <w:spacing w:line="240" w:lineRule="auto"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>
        <w:trPr>
          <w:trHeight w:val="315"/>
        </w:trPr>
        <w:tc>
          <w:tcPr>
            <w:cnfStyle w:val="001000010000"/>
            <w:tcW w:w="2861" w:type="dxa"/>
            <w:vMerge w:val="restart"/>
          </w:tcPr>
          <w:p w14:paraId="0000009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  <w:p w14:paraId="00000095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3.</w:t>
            </w:r>
          </w:p>
          <w:p w14:paraId="00000096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Прямоугольные и аксонометрические проекции.</w:t>
            </w:r>
          </w:p>
        </w:tc>
        <w:tc>
          <w:tcPr>
            <w:cnfStyle w:val="000010010000"/>
            <w:tcW w:w="9201" w:type="dxa"/>
            <w:tcBorders>
              <w:bottom w:val="single" w:color="auto" w:sz="4" w:space="0"/>
            </w:tcBorders>
          </w:tcPr>
          <w:p w14:paraId="00000097">
            <w:pPr>
              <w:keepNext w:val="on"/>
              <w:spacing w:line="240" w:lineRule="auto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</w:tcPr>
          <w:p w14:paraId="00000098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3246" w:hRule="atLeast"/>
        </w:trPr>
        <w:tc>
          <w:tcPr>
            <w:cnfStyle w:val="001000100000"/>
            <w:tcW w:w="2861" w:type="dxa"/>
            <w:vMerge w:val="continue"/>
            <w:tcBorders>
              <w:bottom w:val="single" w:color="auto" w:sz="4" w:space="0"/>
            </w:tcBorders>
          </w:tcPr>
          <w:p w14:paraId="0000009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cnfStyle w:val="000010100000"/>
            <w:tcW w:w="9201" w:type="dxa"/>
            <w:tcBorders>
              <w:bottom w:val="nil" w:sz="4" w:space="0"/>
            </w:tcBorders>
          </w:tcPr>
          <w:p w14:paraId="0000009B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 3</w:t>
            </w:r>
            <w:r>
              <w:rPr>
                <w:sz w:val="26"/>
                <w:szCs w:val="26"/>
              </w:rPr>
              <w:t xml:space="preserve">: </w:t>
            </w:r>
            <w:r>
              <w:rPr>
                <w:b/>
                <w:sz w:val="26"/>
                <w:szCs w:val="26"/>
              </w:rPr>
              <w:t>/ п. п.</w:t>
            </w:r>
          </w:p>
          <w:p w14:paraId="0000009C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рафическая работа по выполнению комплексного чертежа. Выполнение чертежа детали в аксонометрической проекции. </w:t>
            </w:r>
          </w:p>
          <w:p w14:paraId="0000009D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      </w:r>
          </w:p>
          <w:p w14:paraId="0000009E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11-12. 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cnfStyle w:val="000001100000"/>
            <w:tcW w:w="1840" w:type="dxa"/>
            <w:tcBorders>
              <w:bottom w:val="single" w:color="auto" w:sz="4" w:space="0"/>
            </w:tcBorders>
          </w:tcPr>
          <w:p w14:paraId="0000009F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A0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A1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A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00000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>
        <w:trPr>
          <w:trHeight w:val="332"/>
        </w:trPr>
        <w:tc>
          <w:tcPr>
            <w:cnfStyle w:val="001000010000"/>
            <w:tcW w:w="2861" w:type="dxa"/>
            <w:vMerge w:val="restart"/>
          </w:tcPr>
          <w:p w14:paraId="000000A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sz w:val="26"/>
                <w:szCs w:val="26"/>
              </w:rPr>
            </w:pPr>
          </w:p>
          <w:p w14:paraId="000000A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 </w:t>
            </w:r>
            <w:r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>.</w:t>
            </w:r>
          </w:p>
          <w:p w14:paraId="000000A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Сечение и разрезы</w:t>
            </w:r>
          </w:p>
        </w:tc>
        <w:tc>
          <w:tcPr>
            <w:cnfStyle w:val="000010010000"/>
            <w:tcW w:w="9201" w:type="dxa"/>
          </w:tcPr>
          <w:p w14:paraId="000000AB">
            <w:pPr>
              <w:keepNext w:val="on"/>
              <w:spacing w:line="240" w:lineRule="auto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</w:tcPr>
          <w:p w14:paraId="000000AC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</w:tc>
      </w:tr>
      <w:tr>
        <w:trPr>
          <w:trHeight w:val="645"/>
        </w:trPr>
        <w:tc>
          <w:tcPr>
            <w:cnfStyle w:val="001000100000"/>
            <w:tcW w:w="2861" w:type="dxa"/>
            <w:vMerge w:val="continue"/>
          </w:tcPr>
          <w:p w14:paraId="000000A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cnfStyle w:val="000010100000"/>
            <w:tcW w:w="9201" w:type="dxa"/>
          </w:tcPr>
          <w:p w14:paraId="000000AF">
            <w:pPr>
              <w:keepNext w:val="on"/>
              <w:spacing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b/>
                <w:sz w:val="26"/>
                <w:szCs w:val="26"/>
              </w:rPr>
              <w:t>4:</w:t>
            </w:r>
            <w:r>
              <w:rPr>
                <w:b/>
                <w:sz w:val="26"/>
                <w:szCs w:val="26"/>
              </w:rPr>
              <w:t xml:space="preserve"> / п. п.</w:t>
            </w:r>
          </w:p>
          <w:p w14:paraId="000000B0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  <w:r>
              <w:rPr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рафическая работа по выполнению сечений и разрезов.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      </w:r>
          </w:p>
          <w:p w14:paraId="000000B1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15-16.</w:t>
            </w:r>
            <w:r>
              <w:rPr>
                <w:sz w:val="26"/>
                <w:szCs w:val="26"/>
              </w:rPr>
              <w:t>Сложный разрез.</w:t>
            </w:r>
          </w:p>
        </w:tc>
        <w:tc>
          <w:tcPr>
            <w:cnfStyle w:val="000001100000"/>
            <w:tcW w:w="1840" w:type="dxa"/>
          </w:tcPr>
          <w:p w14:paraId="000000B2">
            <w:pPr>
              <w:spacing w:line="240" w:lineRule="auto"/>
              <w:rPr>
                <w:sz w:val="26"/>
                <w:szCs w:val="26"/>
                <w:highlight w:val="yellow"/>
              </w:rPr>
            </w:pPr>
          </w:p>
          <w:p w14:paraId="000000B3">
            <w:pPr>
              <w:spacing w:line="240" w:lineRule="auto"/>
              <w:rPr>
                <w:sz w:val="26"/>
                <w:szCs w:val="26"/>
                <w:highlight w:val="yellow"/>
              </w:rPr>
            </w:pPr>
          </w:p>
          <w:p w14:paraId="000000B4">
            <w:pPr>
              <w:spacing w:line="240" w:lineRule="auto"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>
        <w:trPr>
          <w:trHeight w:val="340"/>
        </w:trPr>
        <w:tc>
          <w:tcPr>
            <w:cnfStyle w:val="001000010000"/>
            <w:tcW w:w="2861" w:type="dxa"/>
            <w:vMerge w:val="restart"/>
          </w:tcPr>
          <w:p w14:paraId="000000B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  <w:p w14:paraId="000000B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Тема 5. Рабочие чертежи деталей.</w:t>
            </w:r>
          </w:p>
        </w:tc>
        <w:tc>
          <w:tcPr>
            <w:cnfStyle w:val="000010010000"/>
            <w:tcW w:w="9201" w:type="dxa"/>
          </w:tcPr>
          <w:p w14:paraId="000000BA">
            <w:pPr>
              <w:keepNext w:val="on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</w:tcPr>
          <w:p w14:paraId="000000BB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</w:tc>
      </w:tr>
      <w:tr>
        <w:trPr>
          <w:trHeight w:val="622"/>
        </w:trPr>
        <w:tc>
          <w:tcPr>
            <w:cnfStyle w:val="001000100000"/>
            <w:tcW w:w="2861" w:type="dxa"/>
            <w:vMerge w:val="continue"/>
          </w:tcPr>
          <w:p w14:paraId="000000B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cnfStyle w:val="000010100000"/>
            <w:tcW w:w="9201" w:type="dxa"/>
          </w:tcPr>
          <w:p w14:paraId="000000BE">
            <w:pPr>
              <w:keepNext w:val="on"/>
              <w:spacing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b/>
                <w:sz w:val="26"/>
                <w:szCs w:val="26"/>
              </w:rPr>
              <w:t>5: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14:paraId="000000BF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17-18.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рафическая работа: «Резьбовые соединения».</w:t>
            </w:r>
          </w:p>
          <w:p w14:paraId="000000C0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cnfStyle w:val="000001100000"/>
            <w:tcW w:w="1840" w:type="dxa"/>
          </w:tcPr>
          <w:p w14:paraId="000000C1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C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C3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14:paraId="000000C4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-3</w:t>
            </w:r>
          </w:p>
        </w:tc>
      </w:tr>
      <w:tr>
        <w:trPr>
          <w:trHeight w:val="270"/>
        </w:trPr>
        <w:tc>
          <w:tcPr>
            <w:cnfStyle w:val="001000010000"/>
            <w:tcW w:w="2861" w:type="dxa"/>
            <w:vMerge w:val="restart"/>
          </w:tcPr>
          <w:p w14:paraId="000000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sz w:val="26"/>
                <w:szCs w:val="26"/>
              </w:rPr>
            </w:pPr>
          </w:p>
          <w:p w14:paraId="000000C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 </w:t>
            </w:r>
            <w:r>
              <w:rPr>
                <w:b/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  <w:p w14:paraId="000000C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Сборочные чертежи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10010000"/>
            <w:tcW w:w="9201" w:type="dxa"/>
          </w:tcPr>
          <w:p w14:paraId="000000CB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</w:tcPr>
          <w:p w14:paraId="000000CC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825"/>
        </w:trPr>
        <w:tc>
          <w:tcPr>
            <w:cnfStyle w:val="001000100000"/>
            <w:tcW w:w="2861" w:type="dxa"/>
            <w:vMerge w:val="continue"/>
          </w:tcPr>
          <w:p w14:paraId="000000C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9201" w:type="dxa"/>
          </w:tcPr>
          <w:p w14:paraId="000000CF">
            <w:pPr>
              <w:keepNext w:val="on"/>
              <w:spacing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Практическая работа № </w:t>
            </w:r>
            <w:r>
              <w:rPr>
                <w:b/>
                <w:sz w:val="26"/>
                <w:szCs w:val="26"/>
              </w:rPr>
              <w:t>6:</w:t>
            </w:r>
            <w:r>
              <w:rPr>
                <w:b/>
                <w:sz w:val="26"/>
                <w:szCs w:val="26"/>
              </w:rPr>
              <w:t xml:space="preserve"> / п. п.</w:t>
            </w:r>
          </w:p>
          <w:p w14:paraId="000000D0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19-20.</w:t>
            </w:r>
            <w:r>
              <w:rPr>
                <w:sz w:val="26"/>
                <w:szCs w:val="26"/>
              </w:rPr>
              <w:t xml:space="preserve">Выполнение сборочного чертежа простого изделия и его деталировка. </w:t>
            </w:r>
            <w:r>
              <w:rPr>
                <w:sz w:val="26"/>
                <w:szCs w:val="26"/>
              </w:rPr>
              <w:t>Деталирование</w:t>
            </w:r>
            <w:r>
              <w:rPr>
                <w:sz w:val="26"/>
                <w:szCs w:val="26"/>
              </w:rPr>
              <w:t xml:space="preserve"> сборочного чертежа.</w:t>
            </w:r>
          </w:p>
          <w:p w14:paraId="000000D1">
            <w:pPr>
              <w:keepNext w:val="on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 </w:t>
            </w:r>
            <w:r>
              <w:rPr>
                <w:sz w:val="26"/>
                <w:szCs w:val="26"/>
              </w:rPr>
              <w:t xml:space="preserve">Спецификация: понятие, порядок чтения. Неразъемные соединения: виды, изображение. Разъемные соединения: виды, изображение. </w:t>
            </w:r>
            <w:r>
              <w:rPr>
                <w:sz w:val="26"/>
                <w:szCs w:val="26"/>
              </w:rPr>
              <w:t>Деталирование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cnfStyle w:val="000001100000"/>
            <w:tcW w:w="1840" w:type="dxa"/>
          </w:tcPr>
          <w:p w14:paraId="000000D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  <w:p w14:paraId="000000D3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-3</w:t>
            </w:r>
          </w:p>
          <w:p w14:paraId="0000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430"/>
        </w:trPr>
        <w:tc>
          <w:tcPr>
            <w:cnfStyle w:val="001000010000"/>
            <w:tcW w:w="2861" w:type="dxa"/>
            <w:vMerge w:val="restart"/>
          </w:tcPr>
          <w:p w14:paraId="000000D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14:paraId="000000D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</w:t>
            </w:r>
            <w:r>
              <w:rPr>
                <w:b/>
                <w:sz w:val="26"/>
                <w:szCs w:val="26"/>
              </w:rPr>
              <w:t>7</w:t>
            </w:r>
            <w:r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Строительные чертежи</w:t>
            </w:r>
          </w:p>
        </w:tc>
        <w:tc>
          <w:tcPr>
            <w:cnfStyle w:val="000010010000"/>
            <w:tcW w:w="9201" w:type="dxa"/>
          </w:tcPr>
          <w:p w14:paraId="00000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  <w:shd w:val="clear" w:color="auto" w:fill="auto"/>
          </w:tcPr>
          <w:p w14:paraId="000000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459"/>
        </w:trPr>
        <w:tc>
          <w:tcPr>
            <w:cnfStyle w:val="001000100000"/>
            <w:tcW w:w="2861" w:type="dxa"/>
            <w:vMerge w:val="continue"/>
          </w:tcPr>
          <w:p w14:paraId="000000D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cnfStyle w:val="000010100000"/>
            <w:tcW w:w="9201" w:type="dxa"/>
          </w:tcPr>
          <w:p w14:paraId="000000DF">
            <w:pPr>
              <w:pStyle w:val="BodyTextIndent2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</w:t>
            </w:r>
            <w:r>
              <w:rPr>
                <w:b/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: </w:t>
            </w:r>
            <w:r>
              <w:rPr>
                <w:b/>
                <w:sz w:val="26"/>
                <w:szCs w:val="26"/>
              </w:rPr>
              <w:t>/ п. п.</w:t>
            </w:r>
          </w:p>
          <w:p w14:paraId="000000E0">
            <w:pPr>
              <w:pStyle w:val="BodyTextIndent2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рафические работы по вычерчиванию плана здания с нанесением условно-графических обозначений и разреза здания.</w:t>
            </w:r>
          </w:p>
          <w:p w14:paraId="000000E1">
            <w:pPr>
              <w:pStyle w:val="BodyTextIndent2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      </w:r>
          </w:p>
        </w:tc>
        <w:tc>
          <w:tcPr>
            <w:cnfStyle w:val="000001100000"/>
            <w:tcW w:w="1840" w:type="dxa"/>
            <w:shd w:val="clear" w:color="auto" w:fill="auto"/>
          </w:tcPr>
          <w:p w14:paraId="00000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>
              <w:rPr>
                <w:bCs/>
                <w:sz w:val="26"/>
                <w:szCs w:val="26"/>
              </w:rPr>
              <w:t>-3</w:t>
            </w:r>
          </w:p>
          <w:p w14:paraId="00000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  <w:p w14:paraId="00000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>
        <w:trPr>
          <w:trHeight w:val="200"/>
        </w:trPr>
        <w:tc>
          <w:tcPr>
            <w:cnfStyle w:val="001000010000"/>
            <w:tcW w:w="2861" w:type="dxa"/>
            <w:vMerge w:val="restart"/>
          </w:tcPr>
          <w:p w14:paraId="000000E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000000E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8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  <w:p w14:paraId="000000E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>Чтение и выполнения чертежей и схем по профессии</w:t>
            </w:r>
          </w:p>
        </w:tc>
        <w:tc>
          <w:tcPr>
            <w:cnfStyle w:val="000010010000"/>
            <w:tcW w:w="9201" w:type="dxa"/>
          </w:tcPr>
          <w:p w14:paraId="0000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  <w:shd w:val="clear" w:color="auto" w:fill="auto"/>
          </w:tcPr>
          <w:p w14:paraId="00000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</w:tc>
      </w:tr>
      <w:tr>
        <w:trPr>
          <w:trHeight w:val="804"/>
        </w:trPr>
        <w:tc>
          <w:tcPr>
            <w:cnfStyle w:val="001000100000"/>
            <w:tcW w:w="2861" w:type="dxa"/>
            <w:vMerge w:val="continue"/>
          </w:tcPr>
          <w:p w14:paraId="000000F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cnfStyle w:val="000010100000"/>
            <w:tcW w:w="9201" w:type="dxa"/>
          </w:tcPr>
          <w:p w14:paraId="000000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Практическая работа № </w:t>
            </w:r>
            <w:r>
              <w:rPr>
                <w:b/>
                <w:bCs/>
                <w:sz w:val="26"/>
                <w:szCs w:val="26"/>
              </w:rPr>
              <w:t>8:</w:t>
            </w:r>
            <w:r>
              <w:rPr>
                <w:b/>
                <w:bCs/>
                <w:sz w:val="26"/>
                <w:szCs w:val="26"/>
              </w:rPr>
              <w:t>/ п. п.</w:t>
            </w:r>
          </w:p>
          <w:p w14:paraId="000000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27-28.</w:t>
            </w:r>
            <w:r>
              <w:rPr>
                <w:bCs/>
                <w:sz w:val="26"/>
                <w:szCs w:val="26"/>
              </w:rPr>
              <w:t>Г</w:t>
            </w:r>
            <w:r>
              <w:rPr>
                <w:bCs/>
                <w:sz w:val="26"/>
                <w:szCs w:val="26"/>
              </w:rPr>
              <w:t>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14:paraId="000000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29-30. </w:t>
            </w:r>
            <w:r>
              <w:rPr>
                <w:bCs/>
                <w:sz w:val="26"/>
                <w:szCs w:val="26"/>
              </w:rPr>
              <w:t>Схемы: понятие, классификация, условные графические обозначения, правила выполнения, порядок чтения.</w:t>
            </w:r>
          </w:p>
        </w:tc>
        <w:tc>
          <w:tcPr>
            <w:cnfStyle w:val="000001100000"/>
            <w:tcW w:w="1840" w:type="dxa"/>
            <w:tcBorders>
              <w:bottom w:val="single" w:color="auto" w:sz="4" w:space="0"/>
            </w:tcBorders>
            <w:shd w:val="clear" w:color="auto" w:fill="auto"/>
          </w:tcPr>
          <w:p w14:paraId="000000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cnfStyle w:val="000100100000"/>
            <w:tcW w:w="153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000000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</w:p>
          <w:p w14:paraId="000000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6"/>
                <w:szCs w:val="26"/>
                <w:highlight w:val="yellow"/>
              </w:rPr>
            </w:pPr>
            <w:r>
              <w:rPr>
                <w:bCs/>
                <w:sz w:val="26"/>
                <w:szCs w:val="26"/>
              </w:rPr>
              <w:t>2-3</w:t>
            </w:r>
          </w:p>
        </w:tc>
      </w:tr>
      <w:tr>
        <w:trPr>
          <w:trHeight w:val="344"/>
        </w:trPr>
        <w:tc>
          <w:tcPr>
            <w:cnfStyle w:val="001000010000"/>
            <w:tcW w:w="2861" w:type="dxa"/>
            <w:vMerge w:val="restart"/>
          </w:tcPr>
          <w:p w14:paraId="000000F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  <w:p w14:paraId="000000F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cnfStyle w:val="000010010000"/>
            <w:tcW w:w="9201" w:type="dxa"/>
          </w:tcPr>
          <w:p w14:paraId="00000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cnfStyle w:val="000001010000"/>
            <w:tcW w:w="1840" w:type="dxa"/>
            <w:shd w:val="clear" w:color="auto" w:fill="auto"/>
          </w:tcPr>
          <w:p w14:paraId="000000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rPr>
                <w:bCs/>
                <w:sz w:val="26"/>
                <w:szCs w:val="26"/>
              </w:rPr>
            </w:pPr>
          </w:p>
        </w:tc>
      </w:tr>
      <w:tr>
        <w:trPr>
          <w:trHeight w:val="95"/>
        </w:trPr>
        <w:tc>
          <w:tcPr>
            <w:cnfStyle w:val="001000100000"/>
            <w:tcW w:w="2861" w:type="dxa"/>
            <w:vMerge w:val="continue"/>
          </w:tcPr>
          <w:p w14:paraId="00000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cnfStyle w:val="000010100000"/>
            <w:tcW w:w="9201" w:type="dxa"/>
          </w:tcPr>
          <w:p w14:paraId="00000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Практическая работа № 9:</w:t>
            </w:r>
          </w:p>
          <w:p w14:paraId="000001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>
              <w:rPr>
                <w:bCs/>
                <w:sz w:val="26"/>
                <w:szCs w:val="26"/>
              </w:rPr>
              <w:t xml:space="preserve">ыполнение сборочного чертежа простого изделия и его деталировка. </w:t>
            </w:r>
            <w:r>
              <w:rPr>
                <w:bCs/>
                <w:sz w:val="26"/>
                <w:szCs w:val="26"/>
              </w:rPr>
              <w:t>Деталирование</w:t>
            </w:r>
            <w:r>
              <w:rPr>
                <w:bCs/>
                <w:sz w:val="26"/>
                <w:szCs w:val="26"/>
              </w:rPr>
              <w:t xml:space="preserve"> сборочного чертежа.</w:t>
            </w:r>
          </w:p>
          <w:p w14:paraId="000001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Сборочные чертежи: понятие. Спецификация: понятие, порядок чтения. </w:t>
            </w:r>
            <w:r>
              <w:rPr>
                <w:bCs/>
                <w:sz w:val="26"/>
                <w:szCs w:val="26"/>
              </w:rPr>
              <w:t>Деталирование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cnfStyle w:val="000001100000"/>
            <w:tcW w:w="1840" w:type="dxa"/>
            <w:shd w:val="clear" w:color="auto" w:fill="auto"/>
          </w:tcPr>
          <w:p w14:paraId="00000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cnfStyle w:val="000100100000"/>
            <w:tcW w:w="1539" w:type="dxa"/>
            <w:gridSpan w:val="2"/>
            <w:shd w:val="clear" w:color="auto" w:fill="auto"/>
          </w:tcPr>
          <w:p w14:paraId="00000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>
        <w:trPr>
          <w:trHeight w:val="396"/>
        </w:trPr>
        <w:tc>
          <w:tcPr>
            <w:cnfStyle w:val="001000010000"/>
            <w:tcW w:w="2861" w:type="dxa"/>
          </w:tcPr>
          <w:p w14:paraId="000001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cnfStyle w:val="000010010000"/>
            <w:tcW w:w="9201" w:type="dxa"/>
          </w:tcPr>
          <w:p w14:paraId="00000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</w:rPr>
              <w:t xml:space="preserve"> № </w:t>
            </w:r>
            <w:r>
              <w:rPr>
                <w:b/>
                <w:bCs/>
                <w:sz w:val="26"/>
                <w:szCs w:val="26"/>
              </w:rPr>
              <w:t>10</w:t>
            </w:r>
            <w:r>
              <w:rPr>
                <w:b/>
                <w:b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cnfStyle w:val="000001010000"/>
            <w:tcW w:w="1840" w:type="dxa"/>
            <w:shd w:val="clear" w:color="auto" w:fill="auto"/>
          </w:tcPr>
          <w:p w14:paraId="00000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cnfStyle w:val="000100010000"/>
            <w:tcW w:w="1539" w:type="dxa"/>
            <w:gridSpan w:val="2"/>
            <w:shd w:val="clear" w:color="auto" w:fill="auto"/>
          </w:tcPr>
          <w:p w14:paraId="000001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>
        <w:tblPrEx>
          <w:tblLook w:val="0000"/>
        </w:tblPrEx>
        <w:trPr>
          <w:trHeight w:val="70"/>
        </w:trPr>
        <w:tc>
          <w:tcPr>
            <w:cnfStyle w:val="011000000000"/>
            <w:tcW w:w="12062" w:type="dxa"/>
            <w:gridSpan w:val="2"/>
          </w:tcPr>
          <w:p w14:paraId="00000108">
            <w:pPr>
              <w:spacing w:line="240"/>
              <w:ind w:left="10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cnfStyle w:val="010010000000"/>
            <w:tcW w:w="1847" w:type="dxa"/>
            <w:gridSpan w:val="2"/>
          </w:tcPr>
          <w:p w14:paraId="00000109">
            <w:pPr>
              <w:spacing w:line="240"/>
              <w:ind w:left="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cnfStyle w:val="010100000000"/>
            <w:tcW w:w="1532" w:type="dxa"/>
          </w:tcPr>
          <w:p w14:paraId="0000010A">
            <w:pPr>
              <w:spacing w:line="240"/>
              <w:ind w:left="108"/>
              <w:rPr>
                <w:b/>
                <w:sz w:val="26"/>
                <w:szCs w:val="26"/>
              </w:rPr>
            </w:pPr>
          </w:p>
        </w:tc>
      </w:tr>
    </w:tbl>
    <w:p w14:paraId="0000010B">
      <w:pPr>
        <w:spacing w:after="0" w:line="240" w:lineRule="auto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cs="Times New Roman" w:hAnsi="Times New Roman"/>
          <w:bCs/>
          <w:sz w:val="26"/>
          <w:szCs w:val="26"/>
        </w:rPr>
        <w:t>:</w:t>
      </w:r>
    </w:p>
    <w:p w14:paraId="0000010C">
      <w:pPr>
        <w:spacing w:after="0" w:line="240" w:lineRule="auto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0000010D">
      <w:pPr>
        <w:spacing w:after="0" w:line="240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0000010E">
      <w:pPr>
        <w:spacing w:after="0" w:line="240"/>
        <w:rPr>
          <w:rFonts w:ascii="Times New Roman" w:cs="Times New Roman" w:hAnsi="Times New Roman"/>
          <w:bCs/>
          <w:sz w:val="26"/>
          <w:szCs w:val="26"/>
        </w:rPr>
        <w:sectPr>
          <w:pgSz w:w="16838" w:h="11906" w:orient="landscape"/>
          <w:pgMar w:top="850" w:right="1134" w:bottom="1701" w:left="1134" w:header="708" w:footer="708" w:gutter="0"/>
          <w:cols w:space="708"/>
        </w:sectPr>
      </w:pPr>
      <w:r>
        <w:rPr>
          <w:rFonts w:ascii="Times New Roman" w:cs="Times New Roman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</w:t>
      </w:r>
    </w:p>
    <w:p w14:paraId="0000010F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3. условия реализации УЧЕБНОЙ дисциплины</w:t>
      </w:r>
    </w:p>
    <w:p w14:paraId="00000110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</w:p>
    <w:p w14:paraId="00000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hAnsi="Times New Roman"/>
          <w:b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bCs/>
          <w:color w:val="000000" w:themeColor="dk1"/>
          <w:sz w:val="26"/>
          <w:szCs w:val="26"/>
        </w:rPr>
        <w:t>3.1. Требования к минимальному материально-техническому обеспечению</w:t>
      </w:r>
    </w:p>
    <w:p w14:paraId="00000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Для реализации учебной дисциплины имеется в наличии учебный 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кабинет  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«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Техническое 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 черчение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».</w:t>
      </w:r>
    </w:p>
    <w:p w14:paraId="00000113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Оборудование учебного кабинета:</w:t>
      </w:r>
    </w:p>
    <w:p w14:paraId="00000114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00000115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- рабочее место преподавателя;</w:t>
      </w:r>
    </w:p>
    <w:p w14:paraId="00000116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- комплект плакатов по дисциплине «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Техническое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 черчение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»:</w:t>
      </w:r>
    </w:p>
    <w:p w14:paraId="00000117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     по темам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: </w:t>
      </w:r>
    </w:p>
    <w:p w14:paraId="00000118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«Прямоугольн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ые и 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аксометрические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 проекции»;</w:t>
      </w:r>
    </w:p>
    <w:p w14:paraId="00000119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 «Сечение и разрезы»;</w:t>
      </w:r>
    </w:p>
    <w:p w14:paraId="0000011A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«Рабочие чертежи деталей», </w:t>
      </w:r>
    </w:p>
    <w:p w14:paraId="0000011B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«Сборочные чертежи», </w:t>
      </w:r>
    </w:p>
    <w:p w14:paraId="0000011C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«Строительные чертежи»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.</w:t>
      </w:r>
    </w:p>
    <w:p w14:paraId="0000011D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 xml:space="preserve">- 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Комплект наглядных пособий «Ч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ертежи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»</w:t>
      </w: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.</w:t>
      </w:r>
    </w:p>
    <w:p w14:paraId="0000011E">
      <w:pPr>
        <w:spacing w:before="0" w:after="0" w:line="240" w:lineRule="auto"/>
        <w:ind w:firstLine="567"/>
        <w:jc w:val="both"/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</w:pPr>
      <w:r>
        <w:rPr>
          <w:rFonts w:ascii="Times New Roman" w:cs="Times New Roman" w:eastAsia="Calibri" w:hAnsi="Times New Roman"/>
          <w:color w:val="000000" w:themeColor="dk1"/>
          <w:sz w:val="26"/>
          <w:szCs w:val="26"/>
          <w:lang w:eastAsia="en-US"/>
        </w:rPr>
        <w:t>Технические средства обучения:</w:t>
      </w:r>
    </w:p>
    <w:p w14:paraId="00000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- компьютер с лиценз</w:t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ионным программным обеспечением;</w:t>
      </w:r>
    </w:p>
    <w:p w14:paraId="00000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- интерактивная доска.</w:t>
      </w:r>
    </w:p>
    <w:p w14:paraId="00000121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firstLine="567"/>
        <w:jc w:val="both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</w:p>
    <w:p w14:paraId="00000122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3.2. Информационное обеспечение обучения</w:t>
      </w:r>
    </w:p>
    <w:p w14:paraId="00000123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</w:p>
    <w:p w14:paraId="00000124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bCs/>
          <w:color w:val="000000" w:themeColor="dk1"/>
          <w:sz w:val="26"/>
          <w:szCs w:val="26"/>
        </w:rPr>
        <w:t>Основные источники</w:t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:</w:t>
      </w:r>
    </w:p>
    <w:p w14:paraId="00000125">
      <w:pPr>
        <w:spacing w:before="0" w:after="0" w:line="240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1.Вышнепольский, И. С.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Черчение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учебник / И.С.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Вышнепольский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, В.И.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Вышнепольский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. — 3-е изд.,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испр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. —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Москва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ИНФРА-М, 2021. — 400 с. — (Среднее профессиональное образование). - ISBN 978-5-16-005474-2. -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Текст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instrText xml:space="preserve">HYPERLINK "https://znanium.com/catalog/product/1190674" </w:instrTex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t>https://znanium.com/catalog/product/1190674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</w:t>
      </w:r>
    </w:p>
    <w:p w14:paraId="00000126">
      <w:pPr>
        <w:spacing w:before="0" w:after="0" w:line="240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2.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Чекмарев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, А. А. Инженерная графика. Машиностроительное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черчение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учебник / А.А.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Чекмарев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. —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Москва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ИНФРА-М, 2024. — 396 с. — (Среднее профессиональное образование). - ISBN 978-5-16-016231-7. -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Текст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instrText xml:space="preserve">HYPERLINK "https://znanium.com/catalog/product/2080327" </w:instrTex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t>https://znanium.com/catalog/product/2080327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</w:t>
      </w:r>
    </w:p>
    <w:p w14:paraId="00000127">
      <w:pPr>
        <w:spacing w:before="0" w:after="0" w:line="240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3. Инженерная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графика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учебник / Г.В.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Буланже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, В.А. Гончарова, И.А. Гущин, Т.С. Молокова. —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Москва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ИНФРА-М, 2023. — 381 с. — (Среднее профессиональное образование). - ISBN 978-5-16-014817-5. -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Текст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instrText xml:space="preserve">HYPERLINK "https://znanium.com/catalog/product/1896569" </w:instrTex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t>https://znanium.com/catalog/product/1896569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</w:t>
      </w:r>
    </w:p>
    <w:p w14:paraId="00000128">
      <w:pPr>
        <w:spacing w:before="0" w:after="0" w:line="240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4. Василенко, Е. А. Техническая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графика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учебник / Е.А. Василенко, А.А.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Чекмарев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. — 2-е изд.,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испр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. и доп. —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Москва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ИНФРА-М, 2022. — 334 с. — (Среднее профессиональное образование). — DOI 10.12737/1048492. - ISBN 978-5-16-015724-5. -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Текст :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instrText xml:space="preserve">HYPERLINK "https://znanium.com/catalog/product/1048492" </w:instrText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color w:val="000000" w:themeColor="dk1"/>
          <w:sz w:val="26"/>
          <w:szCs w:val="26"/>
        </w:rPr>
        <w:t>https://znanium.com/catalog/product/1048492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 </w:t>
      </w:r>
    </w:p>
    <w:p w14:paraId="00000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bCs/>
          <w:color w:val="000000" w:themeColor="dk1"/>
          <w:sz w:val="26"/>
          <w:szCs w:val="26"/>
        </w:rPr>
        <w:t>Дополнительные источники</w:t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:</w:t>
      </w:r>
    </w:p>
    <w:p w14:paraId="0000012A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1.Пуйческу Ф.И. Инженерная графика: учебник для студ. СПО-М.: «Академия».2013г.</w:t>
      </w:r>
    </w:p>
    <w:p w14:paraId="0000012B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2.Бродский А.М. Черчение: учебник для НПО-М.: «Академия»,2004г</w:t>
      </w:r>
    </w:p>
    <w:p w14:paraId="0000012C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Интерне</w:t>
      </w: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 xml:space="preserve">т </w:t>
      </w: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ресурсы:</w:t>
      </w:r>
    </w:p>
    <w:p w14:paraId="0000012D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 xml:space="preserve">1.Электронная библиотечная система </w:t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  <w:u w:val="single"/>
        </w:rPr>
        <w:fldChar w:fldCharType="begin"/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  <w:u w:val="single"/>
        </w:rPr>
        <w:instrText xml:space="preserve">HYPERLINK "http://znanium.com/" </w:instrText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  <w:u w:val="single"/>
        </w:rPr>
        <w:fldChar w:fldCharType="separate"/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  <w:u w:val="single"/>
        </w:rPr>
        <w:t>http://znanium.com/</w:t>
      </w: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fldChar w:fldCharType="end"/>
      </w:r>
    </w:p>
    <w:p w14:paraId="0000012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2.Окно открытого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доступа  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Рособразования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 к информационным ресурсам </w:t>
      </w:r>
    </w:p>
    <w:p w14:paraId="0000012F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  <w:lang w:val="en-US"/>
        </w:rPr>
        <w:t>http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: // </w:t>
      </w:r>
      <w:r>
        <w:rPr>
          <w:rFonts w:ascii="Times New Roman" w:cs="Times New Roman" w:hAnsi="Times New Roman"/>
          <w:color w:val="000000" w:themeColor="dk1"/>
          <w:sz w:val="26"/>
          <w:szCs w:val="26"/>
          <w:lang w:val="en-US"/>
        </w:rPr>
        <w:t>www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 xml:space="preserve">. </w:t>
      </w:r>
      <w:r>
        <w:rPr>
          <w:rFonts w:ascii="Times New Roman" w:cs="Times New Roman" w:hAnsi="Times New Roman"/>
          <w:color w:val="000000" w:themeColor="dk1"/>
          <w:sz w:val="26"/>
          <w:szCs w:val="26"/>
          <w:lang w:val="en-US"/>
        </w:rPr>
        <w:t>electromonter</w:t>
      </w:r>
      <w:r>
        <w:rPr>
          <w:rFonts w:ascii="Times New Roman" w:cs="Times New Roman" w:hAnsi="Times New Roman"/>
          <w:color w:val="000000" w:themeColor="dk1"/>
          <w:sz w:val="26"/>
          <w:szCs w:val="26"/>
        </w:rPr>
        <w:t>.</w:t>
      </w:r>
      <w:r>
        <w:rPr>
          <w:rFonts w:ascii="Times New Roman" w:cs="Times New Roman" w:hAnsi="Times New Roman"/>
          <w:color w:val="000000" w:themeColor="dk1"/>
          <w:sz w:val="26"/>
          <w:szCs w:val="26"/>
          <w:lang w:val="en-US"/>
        </w:rPr>
        <w:t>info</w:t>
      </w:r>
    </w:p>
    <w:p w14:paraId="00000130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3.http://eor.edu.ru, Федеральный центр информационно-образовательных</w:t>
      </w:r>
    </w:p>
    <w:p w14:paraId="00000131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ресурсов</w:t>
      </w:r>
    </w:p>
    <w:p w14:paraId="00000132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4.http://school-collection.edu.ru, Единая коллекция цифровых образовательных</w:t>
      </w:r>
    </w:p>
    <w:p w14:paraId="00000133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color w:val="000000" w:themeColor="dk1"/>
          <w:sz w:val="26"/>
          <w:szCs w:val="26"/>
        </w:rPr>
        <w:t>ресурсов</w:t>
      </w:r>
    </w:p>
    <w:p w14:paraId="00000134">
      <w:pPr>
        <w:spacing w:before="0" w:after="0" w:line="240" w:lineRule="auto"/>
        <w:ind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5.https://www.vologda-vsk.ru/images/pdf/educational_programs/08-01-08-master-otdelochnyh-rabot/pr/22.pdf</w:t>
      </w:r>
    </w:p>
    <w:p w14:paraId="00000135">
      <w:pPr>
        <w:pStyle w:val="BodyTextIndent2"/>
        <w:spacing w:before="0" w:after="0" w:line="240" w:lineRule="auto"/>
        <w:ind w:left="0" w:firstLine="567"/>
        <w:jc w:val="both"/>
        <w:rPr>
          <w:rFonts w:ascii="Times New Roman" w:cs="Times New Roman" w:hAnsi="Times New Roman"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Cs/>
          <w:color w:val="000000" w:themeColor="dk1"/>
          <w:sz w:val="26"/>
          <w:szCs w:val="26"/>
        </w:rPr>
        <w:t>6.http://tehne.com/library/koroev-yu-i-cherchenie-dlya-stroiteley-moskva-2001</w:t>
      </w:r>
    </w:p>
    <w:p w14:paraId="00000136">
      <w:pPr>
        <w:spacing w:before="0" w:after="0" w:line="240"/>
        <w:ind w:firstLine="567"/>
        <w:jc w:val="both"/>
        <w:rPr>
          <w:rFonts w:ascii="Times New Roman" w:cs="Times New Roman" w:hAnsi="Times New Roman"/>
          <w:b/>
          <w:bC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bCs/>
          <w:color w:val="000000" w:themeColor="dk1"/>
          <w:sz w:val="26"/>
          <w:szCs w:val="26"/>
        </w:rPr>
        <w:t xml:space="preserve">Сервисы и инструменты: </w:t>
      </w:r>
    </w:p>
    <w:p w14:paraId="00000137">
      <w:pPr>
        <w:spacing w:before="0" w:after="0" w:line="240"/>
        <w:ind w:firstLine="567"/>
        <w:jc w:val="both"/>
        <w:rPr>
          <w:rFonts w:ascii="Times New Roman" w:cs="Times New Roman" w:hAnsi="Times New Roman"/>
          <w:i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 xml:space="preserve">1. </w:t>
      </w: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>Skype</w:t>
      </w: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 xml:space="preserve"> (режим доступа: https://www.skype.com/) </w:t>
      </w:r>
    </w:p>
    <w:p w14:paraId="00000138">
      <w:pPr>
        <w:spacing w:before="0" w:after="0" w:line="240"/>
        <w:ind w:firstLine="567"/>
        <w:jc w:val="both"/>
        <w:rPr>
          <w:rFonts w:ascii="Times New Roman" w:cs="Times New Roman" w:hAnsi="Times New Roman"/>
          <w:i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 xml:space="preserve">2. </w:t>
      </w: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>Zoom</w:t>
      </w: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 xml:space="preserve"> (режим доступа: </w:t>
      </w:r>
      <w:r>
        <w:rPr>
          <w:rStyle w:val="Hyperlink"/>
          <w:rFonts w:ascii="Times New Roman" w:cs="Times New Roman" w:hAnsi="Times New Roman"/>
          <w:i/>
          <w:color w:val="000000" w:themeColor="dk1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i/>
          <w:color w:val="000000" w:themeColor="dk1"/>
          <w:sz w:val="26"/>
          <w:szCs w:val="26"/>
        </w:rPr>
        <w:instrText xml:space="preserve">HYPERLINK "https://zoom.us/" </w:instrText>
      </w:r>
      <w:r>
        <w:rPr>
          <w:rStyle w:val="Hyperlink"/>
          <w:rFonts w:ascii="Times New Roman" w:cs="Times New Roman" w:hAnsi="Times New Roman"/>
          <w:i/>
          <w:color w:val="000000" w:themeColor="dk1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i/>
          <w:color w:val="000000" w:themeColor="dk1"/>
          <w:sz w:val="26"/>
          <w:szCs w:val="26"/>
        </w:rPr>
        <w:t>https://zoom.us/</w:t>
      </w: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fldChar w:fldCharType="end"/>
      </w: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>)</w:t>
      </w:r>
    </w:p>
    <w:p w14:paraId="00000139">
      <w:pPr>
        <w:spacing w:before="0" w:after="0" w:line="240"/>
        <w:ind w:firstLine="567"/>
        <w:jc w:val="both"/>
        <w:rPr>
          <w:rFonts w:ascii="Times New Roman" w:cs="Times New Roman" w:hAnsi="Times New Roman"/>
          <w:i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i/>
          <w:color w:val="000000" w:themeColor="dk1"/>
          <w:sz w:val="26"/>
          <w:szCs w:val="26"/>
        </w:rPr>
        <w:t xml:space="preserve">3. https://disk.yandex.ru/ </w:t>
      </w:r>
    </w:p>
    <w:p w14:paraId="0000013A">
      <w:pPr>
        <w:rPr>
          <w:color w:val="000000" w:themeColor="dk1"/>
        </w:rPr>
      </w:pPr>
    </w:p>
    <w:p w14:paraId="0000013B"/>
    <w:p w14:paraId="0000013C"/>
    <w:p w14:paraId="0000013D">
      <w:pPr>
        <w:spacing w:after="200" w:line="276" w:lineRule="auto"/>
        <w:rPr/>
      </w:pPr>
      <w:r>
        <w:rPr/>
        <w:br w:type="page"/>
      </w:r>
    </w:p>
    <w:p w14:paraId="0000013E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jc w:val="both"/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aps/>
          <w:color w:val="000000" w:themeColor="dk1"/>
        </w:rPr>
        <w:t xml:space="preserve">4. </w:t>
      </w: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t>Контроль и оценка результатов освоения УЧЕБНОЙ Дисциплины</w:t>
      </w:r>
    </w:p>
    <w:p w14:paraId="0000013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0"/>
        <w:jc w:val="both"/>
        <w:rPr/>
      </w:pPr>
    </w:p>
    <w:p w14:paraId="00000140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/>
        <w:ind w:left="0" w:firstLine="567"/>
        <w:jc w:val="both"/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Контроль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 xml:space="preserve"> 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и оценка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 xml:space="preserve"> результатов освоения учебной дисциплины 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осуществляется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заданий, проектов, исследований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,</w:t>
      </w:r>
      <w:r>
        <w:rPr>
          <w:rFonts w:ascii="Times New Roman" w:cs="Times New Roman" w:hAnsi="Times New Roman"/>
          <w:b w:val="off"/>
          <w:bCs w:val="off"/>
          <w:i/>
          <w:color w:val="000000" w:themeColor="dk1"/>
          <w:sz w:val="26"/>
          <w:szCs w:val="26"/>
        </w:rPr>
        <w:t xml:space="preserve"> </w:t>
      </w:r>
      <w:r>
        <w:rPr>
          <w:rFonts w:ascii="Times New Roman" w:cs="Times New Roman" w:hAnsi="Times New Roman"/>
          <w:b w:val="off"/>
          <w:bCs w:val="off"/>
          <w:color w:val="000000" w:themeColor="dk1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0000141">
      <w:pPr>
        <w:rPr>
          <w:rFonts w:ascii="Times New Roman" w:cs="Times New Roman" w:hAnsi="Times New Roman"/>
          <w:sz w:val="26"/>
          <w:szCs w:val="26"/>
        </w:rPr>
      </w:pPr>
    </w:p>
    <w:tbl>
      <w:tblPr>
        <w:tblW w:w="10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5643"/>
        <w:gridCol w:w="4507"/>
      </w:tblGrid>
      <w:tr>
        <w:trPr>
          <w:jc w:val="center"/>
        </w:trPr>
        <w:tc>
          <w:tcPr>
            <w:cnfStyle w:val="101000000000"/>
            <w:tcW w:w="5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42">
            <w:pPr>
              <w:spacing w:after="0" w:line="24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0000143">
            <w:pPr>
              <w:spacing w:after="0" w:line="24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cnfStyle w:val="100100000000"/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00144">
            <w:pPr>
              <w:spacing w:after="0" w:line="240"/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jc w:val="center"/>
        </w:trPr>
        <w:tc>
          <w:tcPr>
            <w:cnfStyle w:val="001000100000"/>
            <w:tcW w:w="5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45">
            <w:pPr>
              <w:spacing w:after="0" w:line="240" w:lineRule="auto"/>
              <w:jc w:val="center"/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cnfStyle w:val="000100100000"/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46">
            <w:pPr>
              <w:spacing w:after="0" w:line="240" w:lineRule="auto"/>
              <w:jc w:val="center"/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/>
                <w:sz w:val="26"/>
                <w:szCs w:val="26"/>
              </w:rPr>
              <w:t>2</w:t>
            </w:r>
          </w:p>
        </w:tc>
      </w:tr>
      <w:tr>
        <w:trPr>
          <w:jc w:val="center"/>
        </w:trPr>
        <w:tc>
          <w:tcPr>
            <w:cnfStyle w:val="001000010000"/>
            <w:tcW w:w="5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47">
            <w:pPr>
              <w:spacing w:after="0" w:line="240" w:lineRule="auto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cnfStyle w:val="000100010000"/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48">
            <w:pPr>
              <w:spacing w:after="0" w:line="240" w:lineRule="auto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</w:p>
        </w:tc>
      </w:tr>
      <w:tr>
        <w:trPr>
          <w:trHeight w:val="1735"/>
          <w:jc w:val="center"/>
        </w:trPr>
        <w:tc>
          <w:tcPr>
            <w:cnfStyle w:val="001000100000"/>
            <w:tcW w:w="5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читать и офо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рмлять чертежи, схемы и графики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;</w:t>
            </w:r>
          </w:p>
          <w:p w14:paraId="000001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составлять эскизы на обрабатываемые детали с указанием допусков и посадок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;</w:t>
            </w:r>
          </w:p>
          <w:p w14:paraId="00000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пользоваться справочной литературой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;</w:t>
            </w:r>
          </w:p>
          <w:p w14:paraId="00000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пользоваться спецификацией в процессе чтения сборочных чертежей, схем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;</w:t>
            </w:r>
          </w:p>
          <w:p w14:paraId="0000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>выполнять расчёты величин предельных размеров и допуска по данным чертежа и определять годность зад</w:t>
            </w:r>
            <w:r>
              <w:rPr>
                <w:rFonts w:ascii="Times New Roman" w:cs="Times New Roman" w:eastAsia="Arial" w:hAnsi="Times New Roman"/>
                <w:color w:val="000000"/>
                <w:sz w:val="26"/>
                <w:szCs w:val="26"/>
              </w:rPr>
              <w:t xml:space="preserve">анных действительных размеров </w:t>
            </w:r>
          </w:p>
        </w:tc>
        <w:tc>
          <w:tcPr>
            <w:cnfStyle w:val="000100100000"/>
            <w:tcW w:w="45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00014E">
            <w:pPr>
              <w:spacing w:after="0" w:line="24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000014F">
            <w:pPr>
              <w:spacing w:after="0" w:line="240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результата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контрольной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работы 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ОП.01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Техническое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черчение.</w:t>
            </w:r>
          </w:p>
        </w:tc>
      </w:tr>
      <w:tr>
        <w:trPr>
          <w:jc w:val="center"/>
        </w:trPr>
        <w:tc>
          <w:tcPr>
            <w:cnfStyle w:val="001000010000"/>
            <w:tcW w:w="5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50">
            <w:pPr>
              <w:spacing w:after="0" w:line="240" w:lineRule="auto"/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cnfStyle w:val="000100010000"/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51">
            <w:pPr>
              <w:spacing w:after="0" w:line="240" w:lineRule="auto"/>
              <w:jc w:val="both"/>
              <w:rPr>
                <w:rFonts w:ascii="Times New Roman" w:cs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>
        <w:trPr>
          <w:jc w:val="center"/>
        </w:trPr>
        <w:tc>
          <w:tcPr>
            <w:cnfStyle w:val="001000100000"/>
            <w:tcW w:w="5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52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- требования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единой системы конструкторской документации (ЕСКД);</w:t>
            </w:r>
          </w:p>
          <w:p w14:paraId="00000153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- виды нормативно-технической доку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ментации;</w:t>
            </w:r>
          </w:p>
          <w:p w14:paraId="00000154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- основные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правил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построения чертежей и схем;</w:t>
            </w:r>
          </w:p>
          <w:p w14:paraId="00000155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- виды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чертежей, эскизов и схем;</w:t>
            </w:r>
          </w:p>
          <w:p w14:paraId="00000156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правил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чтения технической и конструкторск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о-технологической документации;</w:t>
            </w:r>
          </w:p>
          <w:p w14:paraId="00000157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- виды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чертежей систем водоснабжения, водоотведения, отопления объектов жилищно-коммунального хозяйства;</w:t>
            </w:r>
          </w:p>
          <w:p w14:paraId="00000158">
            <w:pPr>
              <w:pStyle w:val="Normal(Web)"/>
              <w:shd w:val="clear" w:color="auto" w:fill="ffffff"/>
              <w:spacing w:before="0" w:after="0" w:line="240" w:lineRule="auto"/>
              <w:ind w:firstLine="567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- виды чертежей электрических и мон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тажных схем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cnfStyle w:val="000100100000"/>
            <w:tcW w:w="4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00159">
            <w:pPr>
              <w:spacing w:after="0" w:line="24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000015A">
            <w:pPr>
              <w:spacing w:after="0" w:line="240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результата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контрольной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работы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ОП.01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Техническое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черчение.</w:t>
            </w:r>
          </w:p>
        </w:tc>
      </w:tr>
      <w:tr>
        <w:tblPrEx>
          <w:tblLook w:val="0000"/>
        </w:tblPrEx>
        <w:trPr>
          <w:trHeight w:val="516"/>
          <w:jc w:val="center"/>
        </w:trPr>
        <w:tc>
          <w:tcPr>
            <w:cnfStyle w:val="001000010000"/>
            <w:tcW w:w="5643" w:type="dxa"/>
          </w:tcPr>
          <w:p w14:paraId="0000015B">
            <w:pPr>
              <w:spacing w:after="0" w:line="240" w:lineRule="auto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Результаты (освоенные общие и профессиональные компетенции).</w:t>
            </w:r>
          </w:p>
        </w:tc>
        <w:tc>
          <w:tcPr>
            <w:cnfStyle w:val="000100010000"/>
            <w:tcW w:w="4507" w:type="dxa"/>
          </w:tcPr>
          <w:p w14:paraId="0000015C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>
        <w:tblPrEx>
          <w:tblLook w:val="0000"/>
        </w:tblPrEx>
        <w:trPr>
          <w:trHeight w:val="1125"/>
          <w:jc w:val="center"/>
        </w:trPr>
        <w:tc>
          <w:tcPr>
            <w:cnfStyle w:val="001000100000"/>
            <w:tcW w:w="5643" w:type="dxa"/>
          </w:tcPr>
          <w:p w14:paraId="0000015D">
            <w:pPr>
              <w:spacing w:after="0" w:line="240"/>
              <w:contextualSpacing w:val="on"/>
              <w:jc w:val="both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000015E">
            <w:pPr>
              <w:spacing w:after="0" w:line="240"/>
              <w:ind w:firstLine="567"/>
              <w:contextualSpacing w:val="on"/>
              <w:jc w:val="both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cnfStyle w:val="000100100000"/>
            <w:tcW w:w="4507" w:type="dxa"/>
          </w:tcPr>
          <w:p w14:paraId="0000015F">
            <w:pPr>
              <w:spacing w:after="0" w:line="240" w:lineRule="auto"/>
              <w:rPr>
                <w:rFonts w:ascii="Times New Roman" w:cs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Наблюдение и оценка на занятиях при выполнении практических х работ.</w:t>
            </w:r>
          </w:p>
        </w:tc>
      </w:tr>
      <w:tr>
        <w:tblPrEx>
          <w:tblLook w:val="0000"/>
        </w:tblPrEx>
        <w:trPr>
          <w:trHeight w:val="420"/>
          <w:jc w:val="center"/>
        </w:trPr>
        <w:tc>
          <w:tcPr>
            <w:cnfStyle w:val="001000010000"/>
            <w:tcW w:w="5643" w:type="dxa"/>
          </w:tcPr>
          <w:p w14:paraId="000001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ОК 02. 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Использовать современные средства поиска, анализа и 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интерпретации информации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cnfStyle w:val="000100010000"/>
            <w:tcW w:w="4507" w:type="dxa"/>
          </w:tcPr>
          <w:p w14:paraId="00000161">
            <w:pPr>
              <w:pStyle w:val="Normal(Web)"/>
              <w:shd w:val="clear" w:color="auto" w:fill="ffffff"/>
              <w:spacing w:before="0"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>
        <w:tblPrEx>
          <w:tblLook w:val="0000"/>
        </w:tblPrEx>
        <w:trPr>
          <w:trHeight w:val="1123"/>
          <w:jc w:val="center"/>
        </w:trPr>
        <w:tc>
          <w:tcPr>
            <w:cnfStyle w:val="001000100000"/>
            <w:tcW w:w="5643" w:type="dxa"/>
          </w:tcPr>
          <w:p w14:paraId="00000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</w:t>
            </w: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легами, руководством, клиентами</w:t>
            </w:r>
          </w:p>
        </w:tc>
        <w:tc>
          <w:tcPr>
            <w:cnfStyle w:val="000100100000"/>
            <w:tcW w:w="4507" w:type="dxa"/>
          </w:tcPr>
          <w:p w14:paraId="00000163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Наблюдение и оценка на занятиях при выполнении практических х работ.</w:t>
            </w:r>
          </w:p>
        </w:tc>
      </w:tr>
      <w:tr>
        <w:tblPrEx>
          <w:tblLook w:val="0000"/>
        </w:tblPrEx>
        <w:trPr>
          <w:trHeight w:val="1123"/>
          <w:jc w:val="center"/>
        </w:trPr>
        <w:tc>
          <w:tcPr>
            <w:cnfStyle w:val="001000010000"/>
            <w:tcW w:w="5643" w:type="dxa"/>
          </w:tcPr>
          <w:p w14:paraId="00000164">
            <w:pPr>
              <w:spacing w:after="0" w:line="24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cnfStyle w:val="000100010000"/>
            <w:tcW w:w="4507" w:type="dxa"/>
          </w:tcPr>
          <w:p w14:paraId="00000165">
            <w:pPr>
              <w:pStyle w:val="Normal(Web)"/>
              <w:shd w:val="clear" w:color="auto" w:fill="ffffff"/>
              <w:spacing w:before="0"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>
        <w:tblPrEx>
          <w:tblLook w:val="0000"/>
        </w:tblPrEx>
        <w:trPr>
          <w:trHeight w:val="1123"/>
          <w:jc w:val="center"/>
        </w:trPr>
        <w:tc>
          <w:tcPr>
            <w:cnfStyle w:val="001000100000"/>
            <w:tcW w:w="5643" w:type="dxa"/>
          </w:tcPr>
          <w:p w14:paraId="00000166">
            <w:pPr>
              <w:spacing w:after="0" w:line="24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cnfStyle w:val="000100100000"/>
            <w:tcW w:w="4507" w:type="dxa"/>
          </w:tcPr>
          <w:p w14:paraId="00000167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Наблюдение и оценка на занятиях при выполнении практических х работ.</w:t>
            </w:r>
          </w:p>
        </w:tc>
      </w:tr>
      <w:tr>
        <w:tblPrEx>
          <w:tblLook w:val="0000"/>
        </w:tblPrEx>
        <w:trPr>
          <w:trHeight w:val="615"/>
          <w:jc w:val="center"/>
        </w:trPr>
        <w:tc>
          <w:tcPr>
            <w:cnfStyle w:val="001000010000"/>
            <w:tcW w:w="5643" w:type="dxa"/>
          </w:tcPr>
          <w:p w14:paraId="00000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cnfStyle w:val="000100010000"/>
            <w:tcW w:w="4507" w:type="dxa"/>
          </w:tcPr>
          <w:p w14:paraId="00000169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Наблюдение и оценка на занятиях при выполнении практических х работ.</w:t>
            </w:r>
          </w:p>
        </w:tc>
      </w:tr>
      <w:tr>
        <w:tblPrEx>
          <w:tblLook w:val="0000"/>
        </w:tblPrEx>
        <w:trPr>
          <w:trHeight w:val="615"/>
          <w:jc w:val="center"/>
        </w:trPr>
        <w:tc>
          <w:tcPr>
            <w:cnfStyle w:val="001000100000"/>
            <w:tcW w:w="5643" w:type="dxa"/>
          </w:tcPr>
          <w:p w14:paraId="000001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ПК.1.1. Выполнять слесарную обработку, пригонку и пайку деталей и узлов различной сложности в процессе сборки. </w:t>
            </w:r>
          </w:p>
          <w:p w14:paraId="000001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000016C">
            <w:pPr>
              <w:spacing w:after="0" w:line="240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cnfStyle w:val="000100100000"/>
            <w:tcW w:w="4507" w:type="dxa"/>
          </w:tcPr>
          <w:p w14:paraId="0000016D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000016E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результата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контрольной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работы 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ОП.01. Техническое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черчение.</w:t>
            </w:r>
          </w:p>
        </w:tc>
      </w:tr>
      <w:tr>
        <w:tblPrEx>
          <w:tblLook w:val="0000"/>
        </w:tblPrEx>
        <w:trPr>
          <w:trHeight w:val="615"/>
          <w:jc w:val="center"/>
        </w:trPr>
        <w:tc>
          <w:tcPr>
            <w:cnfStyle w:val="001000010000"/>
            <w:tcW w:w="5643" w:type="dxa"/>
          </w:tcPr>
          <w:p w14:paraId="0000016F">
            <w:pPr>
              <w:spacing w:after="0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ПК.1.2. Изготовлять приспособления для сборки и ремонта. </w:t>
            </w:r>
          </w:p>
        </w:tc>
        <w:tc>
          <w:tcPr>
            <w:cnfStyle w:val="000100010000"/>
            <w:tcW w:w="4507" w:type="dxa"/>
          </w:tcPr>
          <w:p w14:paraId="00000170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0000171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результата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контрольной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работы 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ОП.01. Техническое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черчение.</w:t>
            </w:r>
          </w:p>
        </w:tc>
      </w:tr>
      <w:tr>
        <w:tblPrEx>
          <w:tblLook w:val="0000"/>
        </w:tblPrEx>
        <w:trPr>
          <w:trHeight w:val="615"/>
          <w:jc w:val="center"/>
        </w:trPr>
        <w:tc>
          <w:tcPr>
            <w:cnfStyle w:val="001000100000"/>
            <w:tcW w:w="5643" w:type="dxa"/>
          </w:tcPr>
          <w:p w14:paraId="00000172">
            <w:pPr>
              <w:spacing w:after="0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ПК.1.3. 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cnfStyle w:val="000100100000"/>
            <w:tcW w:w="4507" w:type="dxa"/>
          </w:tcPr>
          <w:p w14:paraId="00000173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0000174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результата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контрольной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работы 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ОП.01. Техническое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черчение.</w:t>
            </w:r>
          </w:p>
        </w:tc>
      </w:tr>
      <w:tr>
        <w:tblPrEx>
          <w:tblLook w:val="0000"/>
        </w:tblPrEx>
        <w:trPr>
          <w:trHeight w:val="615"/>
          <w:jc w:val="center"/>
        </w:trPr>
        <w:tc>
          <w:tcPr>
            <w:cnfStyle w:val="001000010000"/>
            <w:tcW w:w="5643" w:type="dxa"/>
          </w:tcPr>
          <w:p w14:paraId="00000175">
            <w:pPr>
              <w:spacing w:after="0" w:line="2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  <w:t xml:space="preserve">ПК.1.4. Составлять дефектные ведомости на ремонт электрооборудования. </w:t>
            </w:r>
          </w:p>
        </w:tc>
        <w:tc>
          <w:tcPr>
            <w:cnfStyle w:val="000100010000"/>
            <w:tcW w:w="4507" w:type="dxa"/>
          </w:tcPr>
          <w:p w14:paraId="00000176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0000177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Оценка результата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контрольной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работы  по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ОП.01. Техническое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черчение.</w:t>
            </w:r>
          </w:p>
        </w:tc>
      </w:tr>
      <w:tr>
        <w:tblPrEx>
          <w:tblLook w:val="0000"/>
        </w:tblPrEx>
        <w:trPr>
          <w:trHeight w:val="195"/>
          <w:jc w:val="center"/>
        </w:trPr>
        <w:tc>
          <w:tcPr>
            <w:cnfStyle w:val="001000100000"/>
            <w:tcW w:w="5643" w:type="dxa"/>
          </w:tcPr>
          <w:p w14:paraId="00000178">
            <w:pPr>
              <w:keepNext w:val="on"/>
              <w:keepLines w:val="on"/>
              <w:widowControl w:val="o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/>
              <w:ind w:right="578"/>
              <w:jc w:val="center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100100000"/>
            <w:tcW w:w="4507" w:type="dxa"/>
          </w:tcPr>
          <w:p w14:paraId="00000179">
            <w:pPr>
              <w:spacing w:after="0" w:line="240"/>
              <w:jc w:val="center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>
        <w:tblPrEx>
          <w:tblLook w:val="0000"/>
        </w:tblPrEx>
        <w:trPr>
          <w:trHeight w:val="195"/>
          <w:jc w:val="center"/>
        </w:trPr>
        <w:tc>
          <w:tcPr>
            <w:cnfStyle w:val="001000010000"/>
            <w:tcW w:w="5643" w:type="dxa"/>
          </w:tcPr>
          <w:p w14:paraId="0000017A">
            <w:pPr>
              <w:keepNext w:val="on"/>
              <w:keepLines w:val="on"/>
              <w:widowControl w:val="o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/>
              <w:ind w:right="0"/>
              <w:jc w:val="both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cnfStyle w:val="000100010000"/>
            <w:tcW w:w="4507" w:type="dxa"/>
          </w:tcPr>
          <w:p w14:paraId="0000017B">
            <w:pPr>
              <w:spacing w:after="0" w:line="240" w:lineRule="auto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14:paraId="0000017C">
            <w:pPr>
              <w:spacing w:after="0" w:line="240" w:lineRule="auto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0000017D">
            <w:pPr>
              <w:spacing w:after="0" w:line="240"/>
              <w:jc w:val="both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>
        <w:tblPrEx>
          <w:tblLook w:val="0000"/>
        </w:tblPrEx>
        <w:trPr>
          <w:trHeight w:val="195"/>
          <w:jc w:val="center"/>
        </w:trPr>
        <w:tc>
          <w:tcPr>
            <w:cnfStyle w:val="001000100000"/>
            <w:tcW w:w="5643" w:type="dxa"/>
          </w:tcPr>
          <w:p w14:paraId="0000017E">
            <w:pPr>
              <w:keepNext w:val="on"/>
              <w:keepLines w:val="on"/>
              <w:widowControl w:val="o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/>
              <w:ind w:right="0"/>
              <w:jc w:val="both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cnfStyle w:val="000100100000"/>
            <w:tcW w:w="4507" w:type="dxa"/>
          </w:tcPr>
          <w:p w14:paraId="0000017F">
            <w:pPr>
              <w:spacing w:after="0" w:line="24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Проявление культуры потребления</w:t>
            </w:r>
          </w:p>
          <w:p w14:paraId="00000180">
            <w:pPr>
              <w:spacing w:after="0" w:line="24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00000181">
            <w:pPr>
              <w:spacing w:after="0" w:line="240"/>
              <w:jc w:val="both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>
        <w:tblPrEx>
          <w:tblLook w:val="0000"/>
        </w:tblPrEx>
        <w:trPr>
          <w:trHeight w:val="195"/>
          <w:jc w:val="center"/>
        </w:trPr>
        <w:tc>
          <w:tcPr>
            <w:cnfStyle w:val="001000010000"/>
            <w:tcW w:w="5643" w:type="dxa"/>
          </w:tcPr>
          <w:p w14:paraId="00000182">
            <w:pPr>
              <w:keepNext w:val="on"/>
              <w:keepLines w:val="on"/>
              <w:widowControl w:val="o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/>
              <w:ind w:right="0"/>
              <w:jc w:val="both"/>
              <w:rPr>
                <w:rFonts w:ascii="Times New Roman" w:cs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sz w:val="26"/>
                <w:szCs w:val="26"/>
              </w:rPr>
              <w:t xml:space="preserve">ЛР 16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Способный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искать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находить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необходимую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информацию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используя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разнообразные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технологии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ее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поиска,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для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решения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возникающих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процессе</w:t>
            </w:r>
            <w:r>
              <w:rPr>
                <w:rFonts w:ascii="Times New Roman" w:cs="Times New Roman" w:hAnsi="Times New Roman"/>
                <w:spacing w:val="53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производственной</w:t>
            </w:r>
            <w:r>
              <w:rPr>
                <w:rFonts w:ascii="Times New Roman" w:cs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деятельности</w:t>
            </w:r>
            <w:r>
              <w:rPr>
                <w:rFonts w:ascii="Times New Roman" w:cs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проблем</w:t>
            </w:r>
            <w:r>
              <w:rPr>
                <w:rFonts w:ascii="Times New Roman" w:cs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pacing w:val="54"/>
                <w:sz w:val="26"/>
                <w:szCs w:val="26"/>
              </w:rPr>
              <w:t xml:space="preserve">в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металлообрабатывающей отрасли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 Умение грамотно использовать профессиональную документацию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</w:t>
            </w:r>
          </w:p>
        </w:tc>
        <w:tc>
          <w:tcPr>
            <w:cnfStyle w:val="000100010000"/>
            <w:tcW w:w="4507" w:type="dxa"/>
          </w:tcPr>
          <w:p w14:paraId="00000183">
            <w:pPr>
              <w:spacing w:after="0" w:line="240" w:lineRule="auto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14:paraId="00000184">
            <w:pPr>
              <w:spacing w:after="0" w:line="240" w:lineRule="auto"/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00000185">
            <w:pPr>
              <w:spacing w:after="0" w:line="24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>
        <w:tblPrEx>
          <w:tblLook w:val="0000"/>
        </w:tblPrEx>
        <w:trPr>
          <w:trHeight w:val="446"/>
          <w:jc w:val="center"/>
        </w:trPr>
        <w:tc>
          <w:tcPr>
            <w:cnfStyle w:val="011000000000"/>
            <w:tcW w:w="5643" w:type="dxa"/>
          </w:tcPr>
          <w:p w14:paraId="00000186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cnfStyle w:val="010100000000"/>
            <w:tcW w:w="4507" w:type="dxa"/>
          </w:tcPr>
          <w:p w14:paraId="00000187">
            <w:pPr>
              <w:spacing w:after="0" w:line="240" w:lineRule="auto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i/>
                <w:sz w:val="26"/>
                <w:szCs w:val="26"/>
              </w:rPr>
              <w:t>Контрольная работа</w:t>
            </w:r>
          </w:p>
        </w:tc>
      </w:tr>
    </w:tbl>
    <w:p w14:paraId="00000188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T Serif">
    <w:panose1 w:val="020a0603040505020204"/>
    <w:charset w:val="cc"/>
    <w:family w:val="roman"/>
    <w:pitch w:val="variable"/>
    <w:sig w:usb0="00000000" w:usb1="5000204b" w:usb2="00000000" w:usb3="00000000" w:csb0="00000097" w:csb1="000000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cs="Impact" w:eastAsia="Impact" w:hAnsi="Impact"/>
      <w:i/>
      <w:iCs/>
      <w:sz w:val="76"/>
      <w:szCs w:val="76"/>
      <w:lang w:eastAsia="ru-RU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  <w:style w:type="paragraph" w:styleId="Normal(Web)">
    <w:name w:val="Normal (Web)"/>
    <w:basedOn w:val="Normal"/>
    <w:uiPriority w:val="99"/>
    <w:pPr>
      <w:spacing w:before="100" w:after="100"/>
    </w:pPr>
  </w:style>
  <w:style w:type="paragraph" w:styleId="BodyTextIndent2">
    <w:name w:val="Body Text Indent 2"/>
    <w:basedOn w:val="Normal"/>
    <w:link w:val="Основнойтекстсотступом2Знак"/>
    <w:uiPriority w:val="99"/>
    <w:unhideWhenUsed w:val="on"/>
    <w:pPr>
      <w:spacing w:after="120" w:line="480" w:lineRule="auto"/>
      <w:ind w:left="283"/>
    </w:p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